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54" w:rsidRPr="000751A0" w:rsidRDefault="002D441D" w:rsidP="00131D67">
      <w:pPr>
        <w:jc w:val="right"/>
        <w:rPr>
          <w:rFonts w:asciiTheme="minorHAnsi" w:hAnsiTheme="minorHAnsi" w:cstheme="minorHAnsi"/>
          <w:bCs/>
        </w:rPr>
      </w:pPr>
      <w:r w:rsidRPr="000751A0">
        <w:rPr>
          <w:rFonts w:asciiTheme="minorHAnsi" w:hAnsiTheme="minorHAnsi" w:cstheme="minorHAnsi"/>
        </w:rPr>
        <w:t>Załącznik</w:t>
      </w:r>
      <w:r w:rsidR="00131D67" w:rsidRPr="000751A0">
        <w:rPr>
          <w:rFonts w:asciiTheme="minorHAnsi" w:hAnsiTheme="minorHAnsi" w:cstheme="minorHAnsi"/>
          <w:bCs/>
        </w:rPr>
        <w:t xml:space="preserve"> nr</w:t>
      </w:r>
      <w:r w:rsidR="00C137DE" w:rsidRPr="000751A0">
        <w:rPr>
          <w:rFonts w:asciiTheme="minorHAnsi" w:hAnsiTheme="minorHAnsi" w:cstheme="minorHAnsi"/>
          <w:bCs/>
        </w:rPr>
        <w:t xml:space="preserve"> </w:t>
      </w:r>
      <w:r w:rsidR="00A70326">
        <w:rPr>
          <w:rFonts w:asciiTheme="minorHAnsi" w:hAnsiTheme="minorHAnsi" w:cstheme="minorHAnsi"/>
          <w:bCs/>
        </w:rPr>
        <w:t>7</w:t>
      </w:r>
      <w:r w:rsidR="00131D67" w:rsidRPr="000751A0">
        <w:rPr>
          <w:rFonts w:asciiTheme="minorHAnsi" w:hAnsiTheme="minorHAnsi" w:cstheme="minorHAnsi"/>
          <w:bCs/>
        </w:rPr>
        <w:t xml:space="preserve"> do </w:t>
      </w:r>
      <w:r w:rsidR="00A70326">
        <w:rPr>
          <w:rFonts w:asciiTheme="minorHAnsi" w:hAnsiTheme="minorHAnsi" w:cstheme="minorHAnsi"/>
          <w:bCs/>
        </w:rPr>
        <w:t>SIWZ</w:t>
      </w:r>
    </w:p>
    <w:p w:rsidR="00942103" w:rsidRPr="000751A0" w:rsidRDefault="00942103" w:rsidP="001460A7">
      <w:pPr>
        <w:pStyle w:val="Podtytu"/>
        <w:rPr>
          <w:rFonts w:asciiTheme="minorHAnsi" w:hAnsiTheme="minorHAnsi" w:cstheme="minorHAnsi"/>
        </w:rPr>
      </w:pPr>
    </w:p>
    <w:p w:rsidR="00C137DE" w:rsidRPr="000751A0" w:rsidRDefault="00C137DE" w:rsidP="00C137DE">
      <w:pPr>
        <w:rPr>
          <w:rFonts w:asciiTheme="minorHAnsi" w:hAnsiTheme="minorHAnsi" w:cstheme="minorHAnsi"/>
        </w:rPr>
      </w:pPr>
    </w:p>
    <w:p w:rsidR="00BF7133" w:rsidRPr="000751A0" w:rsidRDefault="003E7477" w:rsidP="00BF7133">
      <w:pPr>
        <w:pStyle w:val="ANormal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określa zasady odnośnie przeprowadzenia wymaganej prezentacji próbki Systemu, o której mowa w </w:t>
      </w:r>
      <w:r w:rsidR="00A70326">
        <w:rPr>
          <w:rFonts w:asciiTheme="minorHAnsi" w:hAnsiTheme="minorHAnsi" w:cstheme="minorHAnsi"/>
        </w:rPr>
        <w:t>Rozdziale XIII ust. 5 pkt 2 SIWZ</w:t>
      </w:r>
      <w:r>
        <w:rPr>
          <w:rFonts w:asciiTheme="minorHAnsi" w:hAnsiTheme="minorHAnsi" w:cstheme="minorHAnsi"/>
        </w:rPr>
        <w:t>. Jednocześnie wskazano wymogi</w:t>
      </w:r>
      <w:r w:rsidR="00657C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zgodnie z którymi przygotowany musi zostać </w:t>
      </w:r>
      <w:r w:rsidR="00657CBC">
        <w:rPr>
          <w:rFonts w:asciiTheme="minorHAnsi" w:hAnsiTheme="minorHAnsi" w:cstheme="minorHAnsi"/>
        </w:rPr>
        <w:t>oraz złożony wraz z ofertą</w:t>
      </w:r>
      <w:r w:rsidR="00421DB5">
        <w:rPr>
          <w:rFonts w:asciiTheme="minorHAnsi" w:hAnsiTheme="minorHAnsi" w:cstheme="minorHAnsi"/>
        </w:rPr>
        <w:t>,</w:t>
      </w:r>
      <w:r w:rsidR="00657C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zestaw demonstracyjny</w:t>
      </w:r>
      <w:r w:rsidR="00421DB5">
        <w:rPr>
          <w:rFonts w:asciiTheme="minorHAnsi" w:hAnsiTheme="minorHAnsi" w:cstheme="minorHAnsi"/>
        </w:rPr>
        <w:t xml:space="preserve"> pozwalający na przeprowadzenie prezentacji próbki</w:t>
      </w:r>
      <w:r w:rsidR="00BF7133" w:rsidRPr="000751A0">
        <w:rPr>
          <w:rFonts w:asciiTheme="minorHAnsi" w:hAnsiTheme="minorHAnsi" w:cstheme="minorHAnsi"/>
        </w:rPr>
        <w:t>.</w:t>
      </w:r>
    </w:p>
    <w:p w:rsidR="00BF7133" w:rsidRDefault="00C5223A" w:rsidP="00245853">
      <w:pPr>
        <w:pStyle w:val="ANagwek-poziom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Wymogi odnośnie próbki i zestawu demonstracyjnego </w:t>
      </w:r>
    </w:p>
    <w:p w:rsidR="00245853" w:rsidRPr="0067525D" w:rsidRDefault="00C5223A" w:rsidP="000A1CEC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 w:rsidRPr="00245853">
        <w:rPr>
          <w:rFonts w:asciiTheme="minorHAnsi" w:eastAsiaTheme="minorHAnsi" w:hAnsiTheme="minorHAnsi" w:cstheme="minorHAnsi"/>
          <w:lang w:eastAsia="en-US"/>
        </w:rPr>
        <w:t xml:space="preserve">Wykonawca w celu wykazania że złożona przez niego oferta spełnia postawione w </w:t>
      </w:r>
      <w:r w:rsidR="00A70326">
        <w:rPr>
          <w:rFonts w:asciiTheme="minorHAnsi" w:eastAsiaTheme="minorHAnsi" w:hAnsiTheme="minorHAnsi" w:cstheme="minorHAnsi"/>
          <w:lang w:eastAsia="en-US"/>
        </w:rPr>
        <w:t>SIWZ</w:t>
      </w:r>
      <w:r w:rsidRPr="00245853">
        <w:rPr>
          <w:rFonts w:asciiTheme="minorHAnsi" w:eastAsiaTheme="minorHAnsi" w:hAnsiTheme="minorHAnsi" w:cstheme="minorHAnsi"/>
          <w:lang w:eastAsia="en-US"/>
        </w:rPr>
        <w:t xml:space="preserve"> wymogi minimalne czy też że oferowane przez wykonawcę oprogramowanie zawiera wskazane w ofercie funkcjonalności dodatkowe, zobligowany jest do przedłożenia wraz z ofertą próbki Systemu (dalej </w:t>
      </w:r>
      <w:r w:rsidRPr="0067525D">
        <w:rPr>
          <w:rFonts w:asciiTheme="minorHAnsi" w:eastAsiaTheme="minorHAnsi" w:hAnsiTheme="minorHAnsi" w:cstheme="minorHAnsi"/>
          <w:lang w:eastAsia="en-US"/>
        </w:rPr>
        <w:t xml:space="preserve">zwana „Próbką”), która zostanie zweryfikowana w ramach prezentacji przez </w:t>
      </w:r>
      <w:r w:rsidR="00A70326">
        <w:rPr>
          <w:rFonts w:asciiTheme="minorHAnsi" w:eastAsiaTheme="minorHAnsi" w:hAnsiTheme="minorHAnsi" w:cstheme="minorHAnsi"/>
          <w:lang w:eastAsia="en-US"/>
        </w:rPr>
        <w:t xml:space="preserve">przedstawicieli </w:t>
      </w:r>
      <w:r w:rsidRPr="0067525D">
        <w:rPr>
          <w:rFonts w:asciiTheme="minorHAnsi" w:eastAsiaTheme="minorHAnsi" w:hAnsiTheme="minorHAnsi" w:cstheme="minorHAnsi"/>
          <w:lang w:eastAsia="en-US"/>
        </w:rPr>
        <w:t>Zamawiającego</w:t>
      </w:r>
      <w:r w:rsidR="00A70326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7133" w:rsidRPr="0067525D">
        <w:rPr>
          <w:rFonts w:asciiTheme="minorHAnsi" w:eastAsiaTheme="minorHAnsi" w:hAnsiTheme="minorHAnsi" w:cstheme="minorHAnsi"/>
          <w:lang w:eastAsia="en-US"/>
        </w:rPr>
        <w:t>.</w:t>
      </w:r>
      <w:r w:rsidR="00245853" w:rsidRPr="0067525D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245853" w:rsidRPr="0067525D" w:rsidRDefault="0067525D" w:rsidP="0067525D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 w:rsidRPr="0067525D">
        <w:rPr>
          <w:rFonts w:asciiTheme="minorHAnsi" w:eastAsiaTheme="minorHAnsi" w:hAnsiTheme="minorHAnsi" w:cstheme="minorHAnsi"/>
          <w:lang w:eastAsia="en-US"/>
        </w:rPr>
        <w:t xml:space="preserve">Zestaw demonstracyjny - </w:t>
      </w:r>
      <w:r w:rsidR="00A70326">
        <w:rPr>
          <w:rFonts w:asciiTheme="minorHAnsi" w:eastAsiaTheme="minorHAnsi" w:hAnsiTheme="minorHAnsi" w:cstheme="minorHAnsi"/>
          <w:lang w:eastAsia="en-US"/>
        </w:rPr>
        <w:t>w</w:t>
      </w:r>
      <w:r w:rsidR="00C5223A" w:rsidRPr="0067525D">
        <w:rPr>
          <w:rFonts w:asciiTheme="minorHAnsi" w:eastAsiaTheme="minorHAnsi" w:hAnsiTheme="minorHAnsi" w:cstheme="minorHAnsi"/>
          <w:lang w:eastAsia="en-US"/>
        </w:rPr>
        <w:t>ykonawca  w  celu  wykazania  posiadania  zadeklarowanych funkcjonalności złoży wraz z ofertą,</w:t>
      </w:r>
      <w:r w:rsidR="00245853" w:rsidRPr="0067525D">
        <w:rPr>
          <w:rFonts w:asciiTheme="minorHAnsi" w:eastAsiaTheme="minorHAnsi" w:hAnsiTheme="minorHAnsi" w:cstheme="minorHAnsi"/>
          <w:lang w:eastAsia="en-US"/>
        </w:rPr>
        <w:t xml:space="preserve"> </w:t>
      </w:r>
      <w:r w:rsidR="00C5223A" w:rsidRPr="0067525D">
        <w:rPr>
          <w:rFonts w:asciiTheme="minorHAnsi" w:eastAsiaTheme="minorHAnsi" w:hAnsiTheme="minorHAnsi" w:cstheme="minorHAnsi"/>
          <w:lang w:eastAsia="en-US"/>
        </w:rPr>
        <w:t>komputer</w:t>
      </w:r>
      <w:r w:rsidR="00245853" w:rsidRPr="0067525D">
        <w:rPr>
          <w:rFonts w:asciiTheme="minorHAnsi" w:eastAsiaTheme="minorHAnsi" w:hAnsiTheme="minorHAnsi" w:cstheme="minorHAnsi"/>
          <w:lang w:eastAsia="en-US"/>
        </w:rPr>
        <w:t xml:space="preserve"> (np. laptop)</w:t>
      </w:r>
      <w:r w:rsidR="00C5223A" w:rsidRPr="0067525D">
        <w:rPr>
          <w:rFonts w:asciiTheme="minorHAnsi" w:eastAsiaTheme="minorHAnsi" w:hAnsiTheme="minorHAnsi" w:cstheme="minorHAnsi"/>
          <w:lang w:eastAsia="en-US"/>
        </w:rPr>
        <w:t xml:space="preserve"> wraz z oprogramowaniem</w:t>
      </w:r>
      <w:r w:rsidR="00245853" w:rsidRPr="0067525D">
        <w:rPr>
          <w:rFonts w:asciiTheme="minorHAnsi" w:eastAsiaTheme="minorHAnsi" w:hAnsiTheme="minorHAnsi" w:cstheme="minorHAnsi"/>
          <w:lang w:eastAsia="en-US"/>
        </w:rPr>
        <w:t>, które wykonawca oferuje dostarczyć i wdrożyć w ramach przedmiotowego zamówienia, jak również niezbędne dane demonstracyjne.</w:t>
      </w:r>
      <w:r w:rsidRPr="0067525D">
        <w:rPr>
          <w:rFonts w:asciiTheme="minorHAnsi" w:hAnsiTheme="minorHAnsi" w:cstheme="minorHAnsi"/>
        </w:rPr>
        <w:t xml:space="preserve"> Zestaw musi b</w:t>
      </w:r>
      <w:r w:rsidRPr="0067525D">
        <w:rPr>
          <w:rFonts w:asciiTheme="minorHAnsi" w:eastAsiaTheme="minorHAnsi" w:hAnsiTheme="minorHAnsi" w:cstheme="minorHAnsi"/>
          <w:lang w:eastAsia="en-US"/>
        </w:rPr>
        <w:t>yć zabezpieczony w odpowiednim trwałym opakowaniu (gruba koperta, pudełko kartonowe) odpowiednio  opisanym  i  podpisanym.  Opakowanie powinno być trwałe i niemożliwe do zdjęci</w:t>
      </w:r>
      <w:r w:rsidR="00A70326">
        <w:rPr>
          <w:rFonts w:asciiTheme="minorHAnsi" w:eastAsiaTheme="minorHAnsi" w:hAnsiTheme="minorHAnsi" w:cstheme="minorHAnsi"/>
          <w:lang w:eastAsia="en-US"/>
        </w:rPr>
        <w:t xml:space="preserve">a bez rozerwania. Komputer ten </w:t>
      </w:r>
      <w:r w:rsidRPr="0067525D">
        <w:rPr>
          <w:rFonts w:asciiTheme="minorHAnsi" w:eastAsiaTheme="minorHAnsi" w:hAnsiTheme="minorHAnsi" w:cstheme="minorHAnsi"/>
          <w:lang w:eastAsia="en-US"/>
        </w:rPr>
        <w:t>stanowić będzie załącznik do oferty</w:t>
      </w:r>
      <w:r w:rsidR="00A70326">
        <w:rPr>
          <w:rFonts w:asciiTheme="minorHAnsi" w:eastAsiaTheme="minorHAnsi" w:hAnsiTheme="minorHAnsi" w:cstheme="minorHAnsi"/>
          <w:lang w:eastAsia="en-US"/>
        </w:rPr>
        <w:t xml:space="preserve"> wykonawcy.</w:t>
      </w:r>
    </w:p>
    <w:p w:rsidR="00245853" w:rsidRDefault="00245853" w:rsidP="000A1CEC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Wykonawca pokrywa wszystkie koszty związane z przygotowaniem i złożeniem wymaganej Próbki – Zamawiający nie przewiduje zwrotu kosztów przygotowania tych materiałów.</w:t>
      </w:r>
    </w:p>
    <w:p w:rsidR="00245853" w:rsidRDefault="00245853" w:rsidP="000A1CEC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Załączona do oferty Próbka musi spełniać następujące minimalne wymagania techniczne:</w:t>
      </w:r>
    </w:p>
    <w:p w:rsidR="00245853" w:rsidRDefault="00245853" w:rsidP="00245853">
      <w:pPr>
        <w:pStyle w:val="ANormalny"/>
        <w:numPr>
          <w:ilvl w:val="0"/>
          <w:numId w:val="33"/>
        </w:numPr>
        <w:ind w:left="709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musi być zabezpieczona hasłem (lub hasłami)</w:t>
      </w:r>
      <w:r w:rsidRPr="00245853">
        <w:rPr>
          <w:rFonts w:asciiTheme="minorHAnsi" w:eastAsiaTheme="minorHAnsi" w:hAnsiTheme="minorHAnsi" w:cstheme="minorHAnsi"/>
          <w:lang w:eastAsia="en-US"/>
        </w:rPr>
        <w:t xml:space="preserve"> dostępu. </w:t>
      </w:r>
      <w:r>
        <w:rPr>
          <w:rFonts w:asciiTheme="minorHAnsi" w:eastAsiaTheme="minorHAnsi" w:hAnsiTheme="minorHAnsi" w:cstheme="minorHAnsi"/>
          <w:lang w:eastAsia="en-US"/>
        </w:rPr>
        <w:t xml:space="preserve">Niezbędne dane do uruchomienia oprogramowania składającego się na Próbkę (określenia użytkowników oraz hasła dostępu) </w:t>
      </w:r>
      <w:r w:rsidRPr="00245853">
        <w:rPr>
          <w:rFonts w:asciiTheme="minorHAnsi" w:eastAsiaTheme="minorHAnsi" w:hAnsiTheme="minorHAnsi" w:cstheme="minorHAnsi"/>
          <w:lang w:eastAsia="en-US"/>
        </w:rPr>
        <w:t xml:space="preserve">muszą </w:t>
      </w:r>
      <w:r>
        <w:rPr>
          <w:rFonts w:asciiTheme="minorHAnsi" w:eastAsiaTheme="minorHAnsi" w:hAnsiTheme="minorHAnsi" w:cstheme="minorHAnsi"/>
          <w:lang w:eastAsia="en-US"/>
        </w:rPr>
        <w:t xml:space="preserve">zostać dołączone do zestawu demonstracyjnego w formie pisemnej – Zamawiający wymaga aby ww. dane zostały </w:t>
      </w:r>
      <w:r w:rsidRPr="00245853">
        <w:rPr>
          <w:rFonts w:asciiTheme="minorHAnsi" w:eastAsiaTheme="minorHAnsi" w:hAnsiTheme="minorHAnsi" w:cstheme="minorHAnsi"/>
          <w:lang w:eastAsia="en-US"/>
        </w:rPr>
        <w:t>zostać umieszc</w:t>
      </w:r>
      <w:r>
        <w:rPr>
          <w:rFonts w:asciiTheme="minorHAnsi" w:eastAsiaTheme="minorHAnsi" w:hAnsiTheme="minorHAnsi" w:cstheme="minorHAnsi"/>
          <w:lang w:eastAsia="en-US"/>
        </w:rPr>
        <w:t>zone w oddzielnej, zamkniętej kopercie</w:t>
      </w:r>
      <w:r w:rsidR="0067525D">
        <w:rPr>
          <w:rFonts w:asciiTheme="minorHAnsi" w:eastAsiaTheme="minorHAnsi" w:hAnsiTheme="minorHAnsi" w:cstheme="minorHAnsi"/>
          <w:lang w:eastAsia="en-US"/>
        </w:rPr>
        <w:t>;</w:t>
      </w:r>
    </w:p>
    <w:p w:rsidR="000A1CEC" w:rsidRDefault="000A1CEC" w:rsidP="00245853">
      <w:pPr>
        <w:pStyle w:val="ANormalny"/>
        <w:numPr>
          <w:ilvl w:val="0"/>
          <w:numId w:val="33"/>
        </w:numPr>
        <w:ind w:left="709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Wymaga się aby złożona Próbka </w:t>
      </w:r>
      <w:r w:rsidR="00583A3D">
        <w:rPr>
          <w:rFonts w:asciiTheme="minorHAnsi" w:eastAsiaTheme="minorHAnsi" w:hAnsiTheme="minorHAnsi" w:cstheme="minorHAnsi"/>
          <w:lang w:eastAsia="en-US"/>
        </w:rPr>
        <w:t>była</w:t>
      </w:r>
      <w:r>
        <w:rPr>
          <w:rFonts w:asciiTheme="minorHAnsi" w:eastAsiaTheme="minorHAnsi" w:hAnsiTheme="minorHAnsi" w:cstheme="minorHAnsi"/>
          <w:lang w:eastAsia="en-US"/>
        </w:rPr>
        <w:t xml:space="preserve"> w pełni </w:t>
      </w:r>
      <w:r w:rsidR="00583A3D">
        <w:rPr>
          <w:rFonts w:asciiTheme="minorHAnsi" w:eastAsiaTheme="minorHAnsi" w:hAnsiTheme="minorHAnsi" w:cstheme="minorHAnsi"/>
          <w:lang w:eastAsia="en-US"/>
        </w:rPr>
        <w:t>skonfigurowana</w:t>
      </w:r>
      <w:r w:rsidR="0067525D">
        <w:rPr>
          <w:rFonts w:asciiTheme="minorHAnsi" w:eastAsiaTheme="minorHAnsi" w:hAnsiTheme="minorHAnsi" w:cstheme="minorHAnsi"/>
          <w:lang w:eastAsia="en-US"/>
        </w:rPr>
        <w:t>;</w:t>
      </w:r>
      <w:r w:rsidR="00583A3D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83A3D" w:rsidRDefault="00583A3D" w:rsidP="00583A3D">
      <w:pPr>
        <w:pStyle w:val="ANormalny"/>
        <w:numPr>
          <w:ilvl w:val="0"/>
          <w:numId w:val="33"/>
        </w:numPr>
        <w:ind w:left="709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Wymaga się aby złożona Próbka była kompletna tj. zawierała </w:t>
      </w:r>
      <w:r w:rsidRPr="00583A3D">
        <w:rPr>
          <w:rFonts w:asciiTheme="minorHAnsi" w:eastAsiaTheme="minorHAnsi" w:hAnsiTheme="minorHAnsi" w:cstheme="minorHAnsi"/>
          <w:lang w:eastAsia="en-US"/>
        </w:rPr>
        <w:t>wszystkie niezbędne elementy (sprzętowe i programowe) zapewniające możliwość praktycznej prezentacji wymaganych funkcjonalności podstawowych oraz zadeklarowanych funkcjonalności dodatkowych oprogramowania</w:t>
      </w:r>
      <w:r>
        <w:rPr>
          <w:rFonts w:asciiTheme="minorHAnsi" w:eastAsiaTheme="minorHAnsi" w:hAnsiTheme="minorHAnsi" w:cstheme="minorHAnsi"/>
          <w:lang w:eastAsia="en-US"/>
        </w:rPr>
        <w:t xml:space="preserve"> – nie dopuszcza się aby w trakcie prowadzenia prezentacji wykonawca instalował dodatkowe komponenty Systemu</w:t>
      </w:r>
      <w:r w:rsidR="0067525D">
        <w:rPr>
          <w:rFonts w:asciiTheme="minorHAnsi" w:eastAsiaTheme="minorHAnsi" w:hAnsiTheme="minorHAnsi" w:cstheme="minorHAnsi"/>
          <w:lang w:eastAsia="en-US"/>
        </w:rPr>
        <w:t>;</w:t>
      </w:r>
    </w:p>
    <w:p w:rsidR="00BF7133" w:rsidRDefault="00583A3D" w:rsidP="00B122EA">
      <w:pPr>
        <w:pStyle w:val="ANormalny"/>
        <w:numPr>
          <w:ilvl w:val="0"/>
          <w:numId w:val="33"/>
        </w:numPr>
        <w:ind w:left="709"/>
        <w:rPr>
          <w:rFonts w:asciiTheme="minorHAnsi" w:eastAsiaTheme="minorHAnsi" w:hAnsiTheme="minorHAnsi" w:cstheme="minorHAnsi"/>
          <w:lang w:eastAsia="en-US"/>
        </w:rPr>
      </w:pPr>
      <w:r w:rsidRPr="0067525D">
        <w:rPr>
          <w:rFonts w:asciiTheme="minorHAnsi" w:eastAsiaTheme="minorHAnsi" w:hAnsiTheme="minorHAnsi" w:cstheme="minorHAnsi"/>
          <w:lang w:eastAsia="en-US"/>
        </w:rPr>
        <w:t>Wymaga się aby wraz z Próbką został złożony również stosowny nośnik danych zawierający obrazy dysku/dysków złożonego w ramach zestawu demonstracyjnego komputera (obraz każdego dysku jako osobny plik)</w:t>
      </w:r>
      <w:r w:rsidR="0067525D" w:rsidRPr="0067525D">
        <w:rPr>
          <w:rFonts w:asciiTheme="minorHAnsi" w:eastAsiaTheme="minorHAnsi" w:hAnsiTheme="minorHAnsi" w:cstheme="minorHAnsi"/>
          <w:lang w:eastAsia="en-US"/>
        </w:rPr>
        <w:t>, przy czym wymaga się takiego zapisu aby Zamawiający mógł w sposób samodzielny odtworzyć zapisany obraz i przeprowadzić prezentację Systemu.</w:t>
      </w:r>
      <w:r w:rsidRPr="0067525D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7133" w:rsidRPr="0067525D">
        <w:rPr>
          <w:rFonts w:asciiTheme="minorHAnsi" w:eastAsiaTheme="minorHAnsi" w:hAnsiTheme="minorHAnsi" w:cstheme="minorHAnsi"/>
          <w:lang w:eastAsia="en-US"/>
        </w:rPr>
        <w:t>Dla każdego pliku obrazu dysku/dysków komputera, musi zostać wytworzona suma kontrolna MD5. Wartość sumy kontrolnej - „cyfrowego odcisku” pliku musi być wydrukowana i dołączona do zestawu z próbką. Wydruk z sumami kontrolnymi należy dołączyć do zestawu demonstracyjnego</w:t>
      </w:r>
      <w:r w:rsidR="0067525D">
        <w:rPr>
          <w:rFonts w:asciiTheme="minorHAnsi" w:eastAsiaTheme="minorHAnsi" w:hAnsiTheme="minorHAnsi" w:cstheme="minorHAnsi"/>
          <w:lang w:eastAsia="en-US"/>
        </w:rPr>
        <w:t xml:space="preserve"> w kopercie o której mowa w lit a);</w:t>
      </w:r>
    </w:p>
    <w:p w:rsidR="0067525D" w:rsidRDefault="0067525D" w:rsidP="00B122EA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Zamawiający po zakończeniu przedmiotowego postępowania </w:t>
      </w:r>
      <w:r w:rsidR="00A70326">
        <w:rPr>
          <w:rFonts w:asciiTheme="minorHAnsi" w:eastAsiaTheme="minorHAnsi" w:hAnsiTheme="minorHAnsi" w:cstheme="minorHAnsi"/>
          <w:lang w:eastAsia="en-US"/>
        </w:rPr>
        <w:t xml:space="preserve">(udzieleniu zamówienia lub unieważnieniu postępowania) </w:t>
      </w:r>
      <w:r>
        <w:rPr>
          <w:rFonts w:asciiTheme="minorHAnsi" w:eastAsiaTheme="minorHAnsi" w:hAnsiTheme="minorHAnsi" w:cstheme="minorHAnsi"/>
          <w:lang w:eastAsia="en-US"/>
        </w:rPr>
        <w:t xml:space="preserve">zwróci zestawy demonstracyjne wraz z próbką wszystkim </w:t>
      </w:r>
      <w:r w:rsidR="00A70326">
        <w:rPr>
          <w:rFonts w:asciiTheme="minorHAnsi" w:eastAsiaTheme="minorHAnsi" w:hAnsiTheme="minorHAnsi" w:cstheme="minorHAnsi"/>
          <w:lang w:eastAsia="en-US"/>
        </w:rPr>
        <w:t>wykonawcom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A70326">
        <w:rPr>
          <w:rFonts w:asciiTheme="minorHAnsi" w:eastAsiaTheme="minorHAnsi" w:hAnsiTheme="minorHAnsi" w:cstheme="minorHAnsi"/>
          <w:lang w:eastAsia="en-US"/>
        </w:rPr>
        <w:t>na ich wniosek</w:t>
      </w:r>
      <w:r w:rsidR="00C47C49">
        <w:rPr>
          <w:rFonts w:asciiTheme="minorHAnsi" w:eastAsiaTheme="minorHAnsi" w:hAnsiTheme="minorHAnsi" w:cstheme="minorHAnsi"/>
          <w:lang w:eastAsia="en-US"/>
        </w:rPr>
        <w:t xml:space="preserve">. </w:t>
      </w:r>
      <w:r w:rsidR="00851AF8">
        <w:rPr>
          <w:rFonts w:asciiTheme="minorHAnsi" w:eastAsiaTheme="minorHAnsi" w:hAnsiTheme="minorHAnsi" w:cstheme="minorHAnsi"/>
          <w:lang w:eastAsia="en-US"/>
        </w:rPr>
        <w:t>Zamawiający poinformuje każdego z wykonawców</w:t>
      </w:r>
      <w:r w:rsidR="00A70326">
        <w:rPr>
          <w:rFonts w:asciiTheme="minorHAnsi" w:eastAsiaTheme="minorHAnsi" w:hAnsiTheme="minorHAnsi" w:cstheme="minorHAnsi"/>
          <w:lang w:eastAsia="en-US"/>
        </w:rPr>
        <w:t xml:space="preserve">, który wystąpi </w:t>
      </w:r>
      <w:r w:rsidR="00A70326">
        <w:rPr>
          <w:rFonts w:asciiTheme="minorHAnsi" w:eastAsiaTheme="minorHAnsi" w:hAnsiTheme="minorHAnsi" w:cstheme="minorHAnsi"/>
          <w:lang w:eastAsia="en-US"/>
        </w:rPr>
        <w:lastRenderedPageBreak/>
        <w:t>z wnioskiem o zwrot złożonej próbki</w:t>
      </w:r>
      <w:r w:rsidR="00851AF8">
        <w:rPr>
          <w:rFonts w:asciiTheme="minorHAnsi" w:eastAsiaTheme="minorHAnsi" w:hAnsiTheme="minorHAnsi" w:cstheme="minorHAnsi"/>
          <w:lang w:eastAsia="en-US"/>
        </w:rPr>
        <w:t xml:space="preserve"> o możliwości odebrania zestawu w miejscu w którym nastąpiło jego</w:t>
      </w:r>
      <w:r w:rsidR="00BF7133" w:rsidRPr="0067525D">
        <w:rPr>
          <w:rFonts w:asciiTheme="minorHAnsi" w:eastAsiaTheme="minorHAnsi" w:hAnsiTheme="minorHAnsi" w:cstheme="minorHAnsi"/>
          <w:lang w:eastAsia="en-US"/>
        </w:rPr>
        <w:t>.</w:t>
      </w:r>
      <w:r w:rsidRPr="0067525D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F7133" w:rsidRDefault="00BF7133" w:rsidP="00B122EA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 w:rsidRPr="0067525D">
        <w:rPr>
          <w:rFonts w:asciiTheme="minorHAnsi" w:eastAsiaTheme="minorHAnsi" w:hAnsiTheme="minorHAnsi" w:cstheme="minorHAnsi"/>
          <w:lang w:eastAsia="en-US"/>
        </w:rPr>
        <w:t xml:space="preserve">Zamawiający nie przewiduje wykorzystania </w:t>
      </w:r>
      <w:r w:rsidR="00A70326">
        <w:rPr>
          <w:rFonts w:asciiTheme="minorHAnsi" w:eastAsiaTheme="minorHAnsi" w:hAnsiTheme="minorHAnsi" w:cstheme="minorHAnsi"/>
          <w:lang w:eastAsia="en-US"/>
        </w:rPr>
        <w:t>złożonych zestawów demonstracyjnych</w:t>
      </w:r>
      <w:r w:rsidRPr="0067525D">
        <w:rPr>
          <w:rFonts w:asciiTheme="minorHAnsi" w:eastAsiaTheme="minorHAnsi" w:hAnsiTheme="minorHAnsi" w:cstheme="minorHAnsi"/>
          <w:lang w:eastAsia="en-US"/>
        </w:rPr>
        <w:t>, do celów innych niż przeprowadzenie prezentacji Systemu.</w:t>
      </w:r>
    </w:p>
    <w:p w:rsidR="0091197F" w:rsidRPr="0067525D" w:rsidRDefault="0091197F" w:rsidP="00B122EA">
      <w:pPr>
        <w:pStyle w:val="ANormalny"/>
        <w:numPr>
          <w:ilvl w:val="0"/>
          <w:numId w:val="32"/>
        </w:numPr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Zamawiający informuje że w zakresie Próbki Systemu, zestawu demonstracyjnego i prezentacji nie będzie stosował przepisów art. 26 ust. 3 i 4 ustawy Pzp.</w:t>
      </w:r>
    </w:p>
    <w:p w:rsidR="00BF7133" w:rsidRPr="000751A0" w:rsidRDefault="00BF7133" w:rsidP="00913C10">
      <w:pPr>
        <w:pStyle w:val="ANagwek-poziom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Przedmiot </w:t>
      </w:r>
      <w:r w:rsidR="00913C10">
        <w:rPr>
          <w:rFonts w:asciiTheme="minorHAnsi" w:hAnsiTheme="minorHAnsi" w:cstheme="minorHAnsi"/>
        </w:rPr>
        <w:t>oceny</w:t>
      </w:r>
    </w:p>
    <w:p w:rsidR="00BF7133" w:rsidRPr="003059B6" w:rsidRDefault="00BF7133" w:rsidP="003059B6">
      <w:pPr>
        <w:pStyle w:val="ANormalny-numerowanie1"/>
        <w:rPr>
          <w:rFonts w:asciiTheme="minorHAnsi" w:hAnsiTheme="minorHAnsi" w:cstheme="minorHAnsi"/>
        </w:rPr>
      </w:pPr>
      <w:r w:rsidRPr="003059B6">
        <w:rPr>
          <w:rFonts w:asciiTheme="minorHAnsi" w:hAnsiTheme="minorHAnsi" w:cstheme="minorHAnsi"/>
        </w:rPr>
        <w:t xml:space="preserve">Przedmiotem </w:t>
      </w:r>
      <w:r w:rsidR="00913C10" w:rsidRPr="003059B6">
        <w:rPr>
          <w:rFonts w:asciiTheme="minorHAnsi" w:hAnsiTheme="minorHAnsi" w:cstheme="minorHAnsi"/>
        </w:rPr>
        <w:t>badania przez Zamawiającego będzie</w:t>
      </w:r>
      <w:r w:rsidRPr="003059B6">
        <w:rPr>
          <w:rFonts w:asciiTheme="minorHAnsi" w:hAnsiTheme="minorHAnsi" w:cstheme="minorHAnsi"/>
        </w:rPr>
        <w:t>:</w:t>
      </w:r>
    </w:p>
    <w:p w:rsidR="00BF7133" w:rsidRPr="000751A0" w:rsidRDefault="00913C10" w:rsidP="003059B6">
      <w:pPr>
        <w:pStyle w:val="ANormalny-numerowanie1"/>
        <w:numPr>
          <w:ilvl w:val="0"/>
          <w:numId w:val="34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Weryfikacja czy na moment złożenia oferty wraz z Próbką, oferowane przez wykonawcę oprogramowanie posiada wymagane funkcjonalności podstawowe, o których mowa w Załącznik nr 1 do </w:t>
      </w:r>
      <w:r w:rsidR="00A70326">
        <w:rPr>
          <w:rFonts w:asciiTheme="minorHAnsi" w:hAnsiTheme="minorHAnsi" w:cstheme="minorHAnsi"/>
        </w:rPr>
        <w:t>SIWZ</w:t>
      </w:r>
      <w:r>
        <w:rPr>
          <w:rFonts w:asciiTheme="minorHAnsi" w:hAnsiTheme="minorHAnsi" w:cstheme="minorHAnsi"/>
        </w:rPr>
        <w:t xml:space="preserve"> (Opis przedmiotu zamówienia )</w:t>
      </w:r>
      <w:r w:rsidR="00BF7133" w:rsidRPr="000751A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Zamawiający zastrzega że w ramach prezentacji zweryfikowane </w:t>
      </w:r>
      <w:r w:rsidRPr="007B102B">
        <w:rPr>
          <w:rFonts w:asciiTheme="minorHAnsi" w:hAnsiTheme="minorHAnsi" w:cstheme="minorHAnsi"/>
        </w:rPr>
        <w:t xml:space="preserve">zostanie </w:t>
      </w:r>
      <w:r w:rsidR="00232013" w:rsidRPr="007B102B">
        <w:rPr>
          <w:rFonts w:asciiTheme="minorHAnsi" w:hAnsiTheme="minorHAnsi" w:cstheme="minorHAnsi"/>
        </w:rPr>
        <w:t>12</w:t>
      </w:r>
      <w:r w:rsidR="00AB3024" w:rsidRPr="007B102B">
        <w:rPr>
          <w:rFonts w:asciiTheme="minorHAnsi" w:hAnsiTheme="minorHAnsi" w:cstheme="minorHAnsi"/>
        </w:rPr>
        <w:t xml:space="preserve"> </w:t>
      </w:r>
      <w:r w:rsidRPr="007B102B">
        <w:rPr>
          <w:rFonts w:asciiTheme="minorHAnsi" w:hAnsiTheme="minorHAnsi" w:cstheme="minorHAnsi"/>
        </w:rPr>
        <w:t>funkcjonalności</w:t>
      </w:r>
      <w:r>
        <w:rPr>
          <w:rFonts w:asciiTheme="minorHAnsi" w:hAnsiTheme="minorHAnsi" w:cstheme="minorHAnsi"/>
        </w:rPr>
        <w:t xml:space="preserve"> podstawowych, których wymagana lista </w:t>
      </w:r>
      <w:r w:rsidR="00AB3024">
        <w:rPr>
          <w:rFonts w:asciiTheme="minorHAnsi" w:hAnsiTheme="minorHAnsi" w:cstheme="minorHAnsi"/>
        </w:rPr>
        <w:t>stanowi załącznik do niniejszego dokumentu</w:t>
      </w:r>
      <w:r>
        <w:rPr>
          <w:rFonts w:asciiTheme="minorHAnsi" w:hAnsiTheme="minorHAnsi" w:cstheme="minorHAnsi"/>
        </w:rPr>
        <w:t>.</w:t>
      </w:r>
    </w:p>
    <w:p w:rsidR="00A70326" w:rsidRPr="00A70326" w:rsidRDefault="00EE0B8F" w:rsidP="00A70326">
      <w:pPr>
        <w:pStyle w:val="ANormalny-numerowanie1"/>
        <w:numPr>
          <w:ilvl w:val="0"/>
          <w:numId w:val="34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Weryfikacja czy na moment złożenia oferty wraz z Próbką</w:t>
      </w:r>
      <w:r w:rsidR="00B122EA">
        <w:rPr>
          <w:rFonts w:asciiTheme="minorHAnsi" w:hAnsiTheme="minorHAnsi" w:cstheme="minorHAnsi"/>
        </w:rPr>
        <w:t xml:space="preserve"> wskazane przez Wykonawcę w złożonej ofercie </w:t>
      </w:r>
      <w:r w:rsidR="00A70326">
        <w:rPr>
          <w:rFonts w:asciiTheme="minorHAnsi" w:hAnsiTheme="minorHAnsi" w:cstheme="minorHAnsi"/>
        </w:rPr>
        <w:t>(</w:t>
      </w:r>
      <w:r w:rsidR="001F1B03" w:rsidRPr="000751A0">
        <w:rPr>
          <w:rFonts w:asciiTheme="minorHAnsi" w:hAnsiTheme="minorHAnsi" w:cstheme="minorHAnsi"/>
        </w:rPr>
        <w:t>załącznik nr 8</w:t>
      </w:r>
      <w:r w:rsidR="00BF7133" w:rsidRPr="000751A0">
        <w:rPr>
          <w:rFonts w:asciiTheme="minorHAnsi" w:hAnsiTheme="minorHAnsi" w:cstheme="minorHAnsi"/>
        </w:rPr>
        <w:t xml:space="preserve"> do </w:t>
      </w:r>
      <w:r w:rsidR="00A70326">
        <w:rPr>
          <w:rFonts w:asciiTheme="minorHAnsi" w:hAnsiTheme="minorHAnsi" w:cstheme="minorHAnsi"/>
        </w:rPr>
        <w:t>SIWZ</w:t>
      </w:r>
      <w:r w:rsidR="00BF7133" w:rsidRPr="000751A0">
        <w:rPr>
          <w:rFonts w:asciiTheme="minorHAnsi" w:hAnsiTheme="minorHAnsi" w:cstheme="minorHAnsi"/>
        </w:rPr>
        <w:t xml:space="preserve">) funkcjonalności dodatkowe </w:t>
      </w:r>
      <w:r w:rsidRPr="000751A0">
        <w:rPr>
          <w:rFonts w:asciiTheme="minorHAnsi" w:hAnsiTheme="minorHAnsi" w:cstheme="minorHAnsi"/>
        </w:rPr>
        <w:t>są dostępne w oprogramowaniu</w:t>
      </w:r>
      <w:r w:rsidR="00BF7133" w:rsidRPr="000751A0">
        <w:rPr>
          <w:rFonts w:asciiTheme="minorHAnsi" w:hAnsiTheme="minorHAnsi" w:cstheme="minorHAnsi"/>
        </w:rPr>
        <w:t>.</w:t>
      </w:r>
      <w:r w:rsidR="00A70326" w:rsidRPr="00A70326">
        <w:t xml:space="preserve"> </w:t>
      </w:r>
      <w:r w:rsidR="00A70326" w:rsidRPr="00A70326">
        <w:rPr>
          <w:rFonts w:asciiTheme="minorHAnsi" w:hAnsiTheme="minorHAnsi" w:cstheme="minorHAnsi"/>
        </w:rPr>
        <w:t>W przypadku braku złożenia tego dokumentu Zamawiający:</w:t>
      </w:r>
    </w:p>
    <w:p w:rsidR="00A70326" w:rsidRPr="00A70326" w:rsidRDefault="00A70326" w:rsidP="00A70326">
      <w:pPr>
        <w:pStyle w:val="ANormalny-numerowanie1"/>
        <w:numPr>
          <w:ilvl w:val="0"/>
          <w:numId w:val="35"/>
        </w:numPr>
        <w:ind w:left="851"/>
        <w:rPr>
          <w:rFonts w:asciiTheme="minorHAnsi" w:hAnsiTheme="minorHAnsi" w:cstheme="minorHAnsi"/>
        </w:rPr>
      </w:pPr>
      <w:r w:rsidRPr="00A70326">
        <w:rPr>
          <w:rFonts w:asciiTheme="minorHAnsi" w:hAnsiTheme="minorHAnsi" w:cstheme="minorHAnsi"/>
        </w:rPr>
        <w:t>uzna że wykonawca nie oferuje żadnych funkcjonalności dodatkowych co skutkować będzie przyznaniem 0 pkt w kryterium „Funkcjonalności dodatkowe Systemu” oraz</w:t>
      </w:r>
    </w:p>
    <w:p w:rsidR="00A70326" w:rsidRPr="00A70326" w:rsidRDefault="00A70326" w:rsidP="00A70326">
      <w:pPr>
        <w:pStyle w:val="ANormalny-numerowanie1"/>
        <w:numPr>
          <w:ilvl w:val="0"/>
          <w:numId w:val="35"/>
        </w:numPr>
        <w:ind w:left="851"/>
        <w:rPr>
          <w:rFonts w:asciiTheme="minorHAnsi" w:hAnsiTheme="minorHAnsi" w:cstheme="minorHAnsi"/>
        </w:rPr>
      </w:pPr>
      <w:r w:rsidRPr="00A70326">
        <w:rPr>
          <w:rFonts w:asciiTheme="minorHAnsi" w:hAnsiTheme="minorHAnsi" w:cstheme="minorHAnsi"/>
        </w:rPr>
        <w:t>odstąpi od badania próbki pod kątem występowania w niej funkcjonalności dodatkowych – wykonawca nie będzie miał możliwości ich przedstawienia na etapie badania próbki.</w:t>
      </w:r>
    </w:p>
    <w:p w:rsidR="00A70326" w:rsidRPr="00A70326" w:rsidRDefault="00A70326" w:rsidP="00A70326">
      <w:pPr>
        <w:pStyle w:val="ANormalny-numerowanie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A70326">
        <w:rPr>
          <w:rFonts w:asciiTheme="minorHAnsi" w:hAnsiTheme="minorHAnsi" w:cstheme="minorHAnsi"/>
        </w:rPr>
        <w:t xml:space="preserve">- w przypadku rozbieżności dokumentu „Oferowane funkcjonalności dodatkowe” a zawartością próbki polegającej na szerszym zakresie zawartości próbki w stosunku do treści dokumentu – Zamawiający  zezwala na prezentowanie jedynie tych funkcjonalności które zawarte będą w dokumencie „Oferowane funkcjonalności dodatkowe” i tylko wykazane w nim funkcjonalności mogą skutkować przyznaniem punktów. </w:t>
      </w:r>
    </w:p>
    <w:p w:rsidR="003059B6" w:rsidRDefault="003059B6" w:rsidP="003059B6">
      <w:pPr>
        <w:pStyle w:val="ANormalny-numerowanie1"/>
        <w:rPr>
          <w:rFonts w:asciiTheme="minorHAnsi" w:hAnsiTheme="minorHAnsi" w:cstheme="minorHAnsi"/>
        </w:rPr>
      </w:pPr>
      <w:r w:rsidRPr="003059B6">
        <w:rPr>
          <w:rFonts w:asciiTheme="minorHAnsi" w:hAnsiTheme="minorHAnsi" w:cstheme="minorHAnsi"/>
        </w:rPr>
        <w:t xml:space="preserve">Zamawiający nie dopuszcza prezentacji </w:t>
      </w:r>
      <w:r>
        <w:rPr>
          <w:rFonts w:asciiTheme="minorHAnsi" w:hAnsiTheme="minorHAnsi" w:cstheme="minorHAnsi"/>
        </w:rPr>
        <w:t>tzw. „</w:t>
      </w:r>
      <w:r w:rsidRPr="003059B6">
        <w:rPr>
          <w:rFonts w:asciiTheme="minorHAnsi" w:hAnsiTheme="minorHAnsi" w:cstheme="minorHAnsi"/>
        </w:rPr>
        <w:t>poglądowych</w:t>
      </w:r>
      <w:r>
        <w:rPr>
          <w:rFonts w:asciiTheme="minorHAnsi" w:hAnsiTheme="minorHAnsi" w:cstheme="minorHAnsi"/>
        </w:rPr>
        <w:t>”</w:t>
      </w:r>
      <w:r w:rsidRPr="003059B6">
        <w:rPr>
          <w:rFonts w:asciiTheme="minorHAnsi" w:hAnsiTheme="minorHAnsi" w:cstheme="minorHAnsi"/>
        </w:rPr>
        <w:t xml:space="preserve"> z użyciem oprogramowania prezentacyjnego </w:t>
      </w:r>
      <w:r>
        <w:rPr>
          <w:rFonts w:asciiTheme="minorHAnsi" w:hAnsiTheme="minorHAnsi" w:cstheme="minorHAnsi"/>
        </w:rPr>
        <w:t>(</w:t>
      </w:r>
      <w:r w:rsidRPr="003059B6">
        <w:rPr>
          <w:rFonts w:asciiTheme="minorHAnsi" w:hAnsiTheme="minorHAnsi" w:cstheme="minorHAnsi"/>
        </w:rPr>
        <w:t>np. Microsoft Power Point</w:t>
      </w:r>
      <w:r>
        <w:rPr>
          <w:rFonts w:asciiTheme="minorHAnsi" w:hAnsiTheme="minorHAnsi" w:cstheme="minorHAnsi"/>
        </w:rPr>
        <w:t>)</w:t>
      </w:r>
      <w:r w:rsidRPr="003059B6">
        <w:rPr>
          <w:rFonts w:asciiTheme="minorHAnsi" w:hAnsiTheme="minorHAnsi" w:cstheme="minorHAnsi"/>
        </w:rPr>
        <w:t>. Zamawiający wymaga, aby prezentacja była przeprowadzona wyłącznie na działającej próbce Systemu.</w:t>
      </w:r>
    </w:p>
    <w:p w:rsidR="0076089F" w:rsidRDefault="0076089F" w:rsidP="0076089F">
      <w:pPr>
        <w:pStyle w:val="ANormalny-numerowanie1"/>
        <w:rPr>
          <w:rFonts w:asciiTheme="minorHAnsi" w:hAnsiTheme="minorHAnsi" w:cstheme="minorHAnsi"/>
        </w:rPr>
      </w:pPr>
      <w:r w:rsidRPr="0076089F">
        <w:rPr>
          <w:rFonts w:asciiTheme="minorHAnsi" w:hAnsiTheme="minorHAnsi" w:cstheme="minorHAnsi"/>
        </w:rPr>
        <w:t xml:space="preserve">Wykonawca w trakcie przygotowania do prezentacji oraz w jej trakcie nie może dokonywać żadnych zmian w </w:t>
      </w:r>
      <w:r>
        <w:rPr>
          <w:rFonts w:asciiTheme="minorHAnsi" w:hAnsiTheme="minorHAnsi" w:cstheme="minorHAnsi"/>
        </w:rPr>
        <w:t>złożonym oprogramowaniu</w:t>
      </w:r>
      <w:r w:rsidRPr="0076089F">
        <w:rPr>
          <w:rFonts w:asciiTheme="minorHAnsi" w:hAnsiTheme="minorHAnsi" w:cstheme="minorHAnsi"/>
        </w:rPr>
        <w:t xml:space="preserve"> wynikających ze zmiany kodów źródłowych.</w:t>
      </w:r>
    </w:p>
    <w:p w:rsidR="00E01853" w:rsidRPr="00E01853" w:rsidRDefault="00E01853" w:rsidP="0091197F">
      <w:pPr>
        <w:pStyle w:val="ANormalny-numerowanie1"/>
        <w:rPr>
          <w:rFonts w:asciiTheme="minorHAnsi" w:hAnsiTheme="minorHAnsi" w:cstheme="minorHAnsi"/>
        </w:rPr>
      </w:pPr>
      <w:r w:rsidRPr="00E01853">
        <w:rPr>
          <w:rFonts w:asciiTheme="minorHAnsi" w:hAnsiTheme="minorHAnsi" w:cstheme="minorHAnsi"/>
        </w:rPr>
        <w:t>Zamawiający informuje że przygotowanie  Próbki  w  sposób  uniemożliwiający  zaprezentowanie  wymaganych funkcjonalności podstawowych,  brak  wykazania  wymaganych  funkcjonalności  podstawowych, będzie  traktowane  jako  niezgodność  oferty z  SIWZ  i  spowoduje  odrzucenie  oferty  na  podstawie art. 89 ust. 1 pkt 2 ustawy Pzp</w:t>
      </w:r>
    </w:p>
    <w:p w:rsidR="003059B6" w:rsidRPr="000751A0" w:rsidRDefault="003059B6" w:rsidP="003059B6">
      <w:pPr>
        <w:pStyle w:val="ANormalny-numerowanie1"/>
        <w:numPr>
          <w:ilvl w:val="0"/>
          <w:numId w:val="0"/>
        </w:numPr>
        <w:ind w:left="360"/>
      </w:pPr>
    </w:p>
    <w:p w:rsidR="00BF7133" w:rsidRPr="000751A0" w:rsidRDefault="00E5652C" w:rsidP="00E5652C">
      <w:pPr>
        <w:pStyle w:val="ANagwek-poziom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Przebieg prezentacji Systemu </w:t>
      </w:r>
    </w:p>
    <w:p w:rsidR="00BF7133" w:rsidRDefault="00905CAF" w:rsidP="005A2E99">
      <w:pPr>
        <w:pStyle w:val="ANormalny-numerowanie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informuje że każdy z wykonawców, który złożył ofertę w przedmiotowym postępowaniu</w:t>
      </w:r>
      <w:r w:rsidR="004A30F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zostanie poinformowany o dacie planowanej prezentacji Próbki z co najmniej 3 dniowym wyprzedzeniem (</w:t>
      </w:r>
      <w:r w:rsidR="004A30F2">
        <w:rPr>
          <w:rFonts w:asciiTheme="minorHAnsi" w:hAnsiTheme="minorHAnsi" w:cstheme="minorHAnsi"/>
        </w:rPr>
        <w:t xml:space="preserve">dni </w:t>
      </w:r>
      <w:r>
        <w:rPr>
          <w:rFonts w:asciiTheme="minorHAnsi" w:hAnsiTheme="minorHAnsi" w:cstheme="minorHAnsi"/>
        </w:rPr>
        <w:t>robocze)</w:t>
      </w:r>
      <w:r w:rsidR="004A30F2">
        <w:rPr>
          <w:rFonts w:asciiTheme="minorHAnsi" w:hAnsiTheme="minorHAnsi" w:cstheme="minorHAnsi"/>
        </w:rPr>
        <w:t xml:space="preserve">. </w:t>
      </w:r>
      <w:r w:rsidR="00334E03">
        <w:rPr>
          <w:rFonts w:asciiTheme="minorHAnsi" w:hAnsiTheme="minorHAnsi" w:cstheme="minorHAnsi"/>
        </w:rPr>
        <w:t xml:space="preserve">Zamawiający wyznaczy kolejność prowadzenia prezentacji wg kolejności wpływu oferty wykonawców. </w:t>
      </w:r>
      <w:r w:rsidR="004A30F2">
        <w:rPr>
          <w:rFonts w:asciiTheme="minorHAnsi" w:hAnsiTheme="minorHAnsi" w:cstheme="minorHAnsi"/>
        </w:rPr>
        <w:t>Prezentacja odbędzie się w siedzibie Zamawiającego</w:t>
      </w:r>
      <w:r w:rsidR="00BF7133" w:rsidRPr="000751A0">
        <w:rPr>
          <w:rFonts w:asciiTheme="minorHAnsi" w:hAnsiTheme="minorHAnsi" w:cstheme="minorHAnsi"/>
        </w:rPr>
        <w:t>.</w:t>
      </w:r>
      <w:r w:rsidR="004A30F2">
        <w:rPr>
          <w:rFonts w:asciiTheme="minorHAnsi" w:hAnsiTheme="minorHAnsi" w:cstheme="minorHAnsi"/>
        </w:rPr>
        <w:t xml:space="preserve"> Zamawiający przewiduje </w:t>
      </w:r>
      <w:r w:rsidR="00F27BD7">
        <w:rPr>
          <w:rFonts w:asciiTheme="minorHAnsi" w:hAnsiTheme="minorHAnsi" w:cstheme="minorHAnsi"/>
        </w:rPr>
        <w:t xml:space="preserve">że każdy wykonawca będzie miał </w:t>
      </w:r>
      <w:r w:rsidR="00AB3024">
        <w:rPr>
          <w:rFonts w:asciiTheme="minorHAnsi" w:hAnsiTheme="minorHAnsi" w:cstheme="minorHAnsi"/>
        </w:rPr>
        <w:t>5</w:t>
      </w:r>
      <w:r w:rsidR="00F27BD7">
        <w:rPr>
          <w:rFonts w:asciiTheme="minorHAnsi" w:hAnsiTheme="minorHAnsi" w:cstheme="minorHAnsi"/>
        </w:rPr>
        <w:t xml:space="preserve"> godzin zegarowych </w:t>
      </w:r>
      <w:r w:rsidR="00A70326">
        <w:rPr>
          <w:rFonts w:asciiTheme="minorHAnsi" w:hAnsiTheme="minorHAnsi" w:cstheme="minorHAnsi"/>
        </w:rPr>
        <w:t xml:space="preserve">na przeprowadzenie prezentacji (w godzinach </w:t>
      </w:r>
      <w:r w:rsidR="007B102B">
        <w:rPr>
          <w:rFonts w:asciiTheme="minorHAnsi" w:hAnsiTheme="minorHAnsi" w:cstheme="minorHAnsi"/>
        </w:rPr>
        <w:t>9</w:t>
      </w:r>
      <w:r w:rsidR="007B102B">
        <w:rPr>
          <w:rFonts w:asciiTheme="minorHAnsi" w:hAnsiTheme="minorHAnsi" w:cstheme="minorHAnsi"/>
        </w:rPr>
        <w:t>-15</w:t>
      </w:r>
      <w:r w:rsidR="007B102B">
        <w:rPr>
          <w:rFonts w:asciiTheme="minorHAnsi" w:hAnsiTheme="minorHAnsi" w:cstheme="minorHAnsi"/>
        </w:rPr>
        <w:t xml:space="preserve">). </w:t>
      </w:r>
      <w:r w:rsidR="0060782D">
        <w:rPr>
          <w:rFonts w:asciiTheme="minorHAnsi" w:hAnsiTheme="minorHAnsi" w:cstheme="minorHAnsi"/>
        </w:rPr>
        <w:t xml:space="preserve">Zamawiający nie wezwie do </w:t>
      </w:r>
      <w:r w:rsidR="0060782D">
        <w:rPr>
          <w:rFonts w:asciiTheme="minorHAnsi" w:hAnsiTheme="minorHAnsi" w:cstheme="minorHAnsi"/>
        </w:rPr>
        <w:lastRenderedPageBreak/>
        <w:t xml:space="preserve">przeprowadzenia prezentacji wykonawców którzy nie złożą wraz z ofertą Próbki wraz z zestawem </w:t>
      </w:r>
      <w:r w:rsidR="00B657A2">
        <w:rPr>
          <w:rFonts w:asciiTheme="minorHAnsi" w:hAnsiTheme="minorHAnsi" w:cstheme="minorHAnsi"/>
        </w:rPr>
        <w:t>demonstracyjnym</w:t>
      </w:r>
      <w:r w:rsidR="0060782D">
        <w:rPr>
          <w:rFonts w:asciiTheme="minorHAnsi" w:hAnsiTheme="minorHAnsi" w:cstheme="minorHAnsi"/>
        </w:rPr>
        <w:t>.</w:t>
      </w:r>
      <w:r w:rsidR="002156EB">
        <w:rPr>
          <w:rFonts w:asciiTheme="minorHAnsi" w:hAnsiTheme="minorHAnsi" w:cstheme="minorHAnsi"/>
        </w:rPr>
        <w:t xml:space="preserve"> Oferty tych wykonawców będą podlegać odrzuceniu na podstawie art. 89 ust. 1 pkt 2 ustawy Pzp.</w:t>
      </w:r>
    </w:p>
    <w:p w:rsidR="005952D5" w:rsidRPr="005952D5" w:rsidRDefault="00FD14BB" w:rsidP="005952D5">
      <w:pPr>
        <w:pStyle w:val="ANormalny-numerowanie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dopuści do udziału w prezentacji wyłącznie osoby które zostaną umocowane przez wykonawcę do reprezentowania go w tych czynnościach. W przypadku gdy umocowanie nie będzie wynikało z odpowiednich dokumentów rejestrowych lub z pełnomocnictw złożonych wraz z ofertą, Zamawiający wymaga aby niezbędne pełnomocnictwa w formie oryginału lub kopii poświadczonej notarialnie </w:t>
      </w:r>
      <w:r w:rsidR="00555092">
        <w:rPr>
          <w:rFonts w:asciiTheme="minorHAnsi" w:hAnsiTheme="minorHAnsi" w:cstheme="minorHAnsi"/>
        </w:rPr>
        <w:t>zostały doręczone Zamawiającemu najpóźniej przez rozpoczęciem prezentacji. Zamawiający nie dopuści do udziału w prezentacji osób które nie zostały w sposób należyty umocowane przez wykonawcę. Zamawiający zastrzega że w prezentacji ze strony wykonawcy</w:t>
      </w:r>
      <w:r w:rsidR="002156EB">
        <w:rPr>
          <w:rFonts w:asciiTheme="minorHAnsi" w:hAnsiTheme="minorHAnsi" w:cstheme="minorHAnsi"/>
        </w:rPr>
        <w:t xml:space="preserve"> może uczestniczyć maksymalnie </w:t>
      </w:r>
      <w:r w:rsidR="0066622F">
        <w:rPr>
          <w:rFonts w:asciiTheme="minorHAnsi" w:hAnsiTheme="minorHAnsi" w:cstheme="minorHAnsi"/>
        </w:rPr>
        <w:t xml:space="preserve">5 </w:t>
      </w:r>
      <w:r w:rsidR="00555092">
        <w:rPr>
          <w:rFonts w:asciiTheme="minorHAnsi" w:hAnsiTheme="minorHAnsi" w:cstheme="minorHAnsi"/>
        </w:rPr>
        <w:t>osób</w:t>
      </w:r>
      <w:r w:rsidR="005952D5" w:rsidRPr="005952D5">
        <w:rPr>
          <w:rFonts w:asciiTheme="minorHAnsi" w:hAnsiTheme="minorHAnsi" w:cstheme="minorHAnsi"/>
        </w:rPr>
        <w:t xml:space="preserve">. </w:t>
      </w:r>
    </w:p>
    <w:p w:rsidR="00BF7133" w:rsidRDefault="00F27BD7" w:rsidP="005A2E99">
      <w:pPr>
        <w:pStyle w:val="ANormalny-numerowani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udostępni </w:t>
      </w:r>
      <w:r w:rsidR="00A32160">
        <w:rPr>
          <w:rFonts w:asciiTheme="minorHAnsi" w:hAnsiTheme="minorHAnsi" w:cstheme="minorHAnsi"/>
        </w:rPr>
        <w:t xml:space="preserve">wykonawcy </w:t>
      </w:r>
      <w:r>
        <w:rPr>
          <w:rFonts w:asciiTheme="minorHAnsi" w:hAnsiTheme="minorHAnsi" w:cstheme="minorHAnsi"/>
        </w:rPr>
        <w:t xml:space="preserve">w celu przeprowadzenia prezentacji </w:t>
      </w:r>
      <w:r w:rsidR="00A32160">
        <w:rPr>
          <w:rFonts w:asciiTheme="minorHAnsi" w:hAnsiTheme="minorHAnsi" w:cstheme="minorHAnsi"/>
        </w:rPr>
        <w:t>pomieszczenie w swojej siedzibie.</w:t>
      </w:r>
      <w:r w:rsidR="00334E03">
        <w:rPr>
          <w:rFonts w:asciiTheme="minorHAnsi" w:hAnsiTheme="minorHAnsi" w:cstheme="minorHAnsi"/>
        </w:rPr>
        <w:t xml:space="preserve"> Pomieszczenie będzie dostępne dla wykonawcy </w:t>
      </w:r>
      <w:r w:rsidR="00D65C1C">
        <w:rPr>
          <w:rFonts w:asciiTheme="minorHAnsi" w:hAnsiTheme="minorHAnsi" w:cstheme="minorHAnsi"/>
        </w:rPr>
        <w:t>godzinę przed wyznaczonym terminem rozpoczęcia prezentacji</w:t>
      </w:r>
      <w:r w:rsidR="00334E03">
        <w:rPr>
          <w:rFonts w:asciiTheme="minorHAnsi" w:hAnsiTheme="minorHAnsi" w:cstheme="minorHAnsi"/>
        </w:rPr>
        <w:t xml:space="preserve"> w celu umożliwienia przygotowania </w:t>
      </w:r>
      <w:r w:rsidR="00362602">
        <w:rPr>
          <w:rFonts w:asciiTheme="minorHAnsi" w:hAnsiTheme="minorHAnsi" w:cstheme="minorHAnsi"/>
        </w:rPr>
        <w:t xml:space="preserve">środowiska </w:t>
      </w:r>
      <w:r w:rsidR="00334E03">
        <w:rPr>
          <w:rFonts w:asciiTheme="minorHAnsi" w:hAnsiTheme="minorHAnsi" w:cstheme="minorHAnsi"/>
        </w:rPr>
        <w:t>technicznego prezentacji.</w:t>
      </w:r>
      <w:r w:rsidR="00A32160">
        <w:rPr>
          <w:rFonts w:asciiTheme="minorHAnsi" w:hAnsiTheme="minorHAnsi" w:cstheme="minorHAnsi"/>
        </w:rPr>
        <w:t xml:space="preserve"> </w:t>
      </w:r>
      <w:r w:rsidR="0060782D">
        <w:rPr>
          <w:rFonts w:asciiTheme="minorHAnsi" w:hAnsiTheme="minorHAnsi" w:cstheme="minorHAnsi"/>
        </w:rPr>
        <w:t xml:space="preserve">Wykonawca zobligowany jest do zapewnienia projektora multimedialnego i drukarki, które będą współpracować wraz ze złożonym zestawem demonstracyjnym. Wszelkiego rodzaju okablowanie (i przewody) niezbędne do przeprowadzenia </w:t>
      </w:r>
      <w:r w:rsidR="0060782D" w:rsidRPr="00B657A2">
        <w:rPr>
          <w:rFonts w:asciiTheme="minorHAnsi" w:hAnsiTheme="minorHAnsi" w:cstheme="minorHAnsi"/>
        </w:rPr>
        <w:t>prezentacji musi zostać zapewnione przez wykonawcę.</w:t>
      </w:r>
    </w:p>
    <w:p w:rsidR="00555092" w:rsidRPr="004C42E8" w:rsidRDefault="00555092" w:rsidP="00555092">
      <w:pPr>
        <w:pStyle w:val="ANormalny-numerowanie1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Zamawiający zastrzega że wszelkie opóźnienia w rozpoczęciu</w:t>
      </w:r>
      <w:r w:rsidRPr="00555092">
        <w:rPr>
          <w:rFonts w:asciiTheme="minorHAnsi" w:hAnsiTheme="minorHAnsi" w:cstheme="minorHAnsi"/>
        </w:rPr>
        <w:t xml:space="preserve"> prezentacji z</w:t>
      </w:r>
      <w:r>
        <w:rPr>
          <w:rFonts w:asciiTheme="minorHAnsi" w:hAnsiTheme="minorHAnsi" w:cstheme="minorHAnsi"/>
        </w:rPr>
        <w:t xml:space="preserve">wiązane np. z </w:t>
      </w:r>
      <w:r w:rsidRPr="004C42E8">
        <w:rPr>
          <w:rFonts w:ascii="Calibri" w:hAnsi="Calibri" w:cs="Calibri"/>
        </w:rPr>
        <w:t>trudnościami w uruchomieniu Próbki, problemów personalnych leżących po stronie wykonawcy, nie będą skutkować przesunięciem terminu zakończenia prezentacji.</w:t>
      </w:r>
    </w:p>
    <w:p w:rsidR="00BF7133" w:rsidRPr="004C42E8" w:rsidRDefault="00BF7133" w:rsidP="005A2E99">
      <w:pPr>
        <w:pStyle w:val="ANormalny-numerowanie1"/>
        <w:rPr>
          <w:rFonts w:ascii="Calibri" w:hAnsi="Calibri" w:cs="Calibri"/>
        </w:rPr>
      </w:pPr>
      <w:r w:rsidRPr="004C42E8">
        <w:rPr>
          <w:rFonts w:ascii="Calibri" w:hAnsi="Calibri" w:cs="Calibri"/>
        </w:rPr>
        <w:t xml:space="preserve">Zamawiający zapewni na potrzeby przeprowadzenia prezentacji Systemu ekran, oraz możliwość podłączenia komputera </w:t>
      </w:r>
      <w:r w:rsidR="004A28F4" w:rsidRPr="004C42E8">
        <w:rPr>
          <w:rFonts w:ascii="Calibri" w:hAnsi="Calibri" w:cs="Calibri"/>
        </w:rPr>
        <w:t>z próbką</w:t>
      </w:r>
      <w:r w:rsidR="00553BA0" w:rsidRPr="004C42E8">
        <w:rPr>
          <w:rFonts w:ascii="Calibri" w:hAnsi="Calibri" w:cs="Calibri"/>
        </w:rPr>
        <w:t xml:space="preserve"> Systemu</w:t>
      </w:r>
      <w:r w:rsidR="0060782D" w:rsidRPr="004C42E8">
        <w:rPr>
          <w:rFonts w:ascii="Calibri" w:hAnsi="Calibri" w:cs="Calibri"/>
        </w:rPr>
        <w:t>, projektora i drukarki w</w:t>
      </w:r>
      <w:r w:rsidRPr="004C42E8">
        <w:rPr>
          <w:rFonts w:ascii="Calibri" w:hAnsi="Calibri" w:cs="Calibri"/>
        </w:rPr>
        <w:t>ykonawcy do sieci elektrycznej – 230V / 50Hz.</w:t>
      </w:r>
    </w:p>
    <w:p w:rsidR="003059B6" w:rsidRPr="00E01853" w:rsidRDefault="003059B6" w:rsidP="00B657A2">
      <w:pPr>
        <w:pStyle w:val="ANormalny-numerowanie1"/>
        <w:rPr>
          <w:rFonts w:ascii="Calibri" w:hAnsi="Calibri" w:cs="Calibri"/>
        </w:rPr>
      </w:pPr>
      <w:r w:rsidRPr="004C42E8">
        <w:rPr>
          <w:rFonts w:ascii="Calibri" w:hAnsi="Calibri" w:cs="Calibri"/>
        </w:rPr>
        <w:t>Nie dopuszcza</w:t>
      </w:r>
      <w:r w:rsidRPr="00E01853">
        <w:rPr>
          <w:rFonts w:ascii="Calibri" w:hAnsi="Calibri" w:cs="Calibri"/>
        </w:rPr>
        <w:t xml:space="preserve"> się aby wykonawca łączył się z innymi urządzeniami (np. komputerami, urządzeniami pamięci, CD itp.) w celu  przeprowadzenia prezentacji – dopuszcza się jedynie wpisywanie/korygowanie danych z klawiatury</w:t>
      </w:r>
      <w:r w:rsidR="00B657A2" w:rsidRPr="00E01853">
        <w:rPr>
          <w:rStyle w:val="Odwoanieprzypisudolnego"/>
          <w:rFonts w:ascii="Calibri" w:hAnsi="Calibri" w:cs="Calibri"/>
        </w:rPr>
        <w:footnoteReference w:id="2"/>
      </w:r>
      <w:r w:rsidR="00B657A2" w:rsidRPr="00E01853">
        <w:rPr>
          <w:rFonts w:ascii="Calibri" w:hAnsi="Calibri" w:cs="Calibri"/>
        </w:rPr>
        <w:t>.</w:t>
      </w:r>
    </w:p>
    <w:p w:rsidR="00BF7133" w:rsidRPr="00E01853" w:rsidRDefault="0076089F" w:rsidP="005A2E99">
      <w:pPr>
        <w:pStyle w:val="ANormalny-numerowanie1"/>
        <w:rPr>
          <w:rFonts w:ascii="Calibri" w:hAnsi="Calibri" w:cs="Calibri"/>
        </w:rPr>
      </w:pPr>
      <w:r w:rsidRPr="00E01853">
        <w:rPr>
          <w:rFonts w:ascii="Calibri" w:hAnsi="Calibri" w:cs="Calibri"/>
        </w:rPr>
        <w:t xml:space="preserve">Zamawiający zastrzega, że przedstawiciel wykonawcy przy prowadzeniu prezentacji, może </w:t>
      </w:r>
      <w:r w:rsidR="00BF7133" w:rsidRPr="00E01853">
        <w:rPr>
          <w:rFonts w:ascii="Calibri" w:hAnsi="Calibri" w:cs="Calibri"/>
        </w:rPr>
        <w:t>korzystać z</w:t>
      </w:r>
      <w:r w:rsidRPr="00E01853">
        <w:rPr>
          <w:rFonts w:ascii="Calibri" w:hAnsi="Calibri" w:cs="Calibri"/>
        </w:rPr>
        <w:t>e</w:t>
      </w:r>
      <w:r w:rsidR="00BF7133" w:rsidRPr="00E01853">
        <w:rPr>
          <w:rFonts w:ascii="Calibri" w:hAnsi="Calibri" w:cs="Calibri"/>
        </w:rPr>
        <w:t xml:space="preserve"> </w:t>
      </w:r>
      <w:r w:rsidRPr="00E01853">
        <w:rPr>
          <w:rFonts w:ascii="Calibri" w:hAnsi="Calibri" w:cs="Calibri"/>
        </w:rPr>
        <w:t>wsparcia technicznego jedynie poprzez konsultacje telefoniczne (głosowe),</w:t>
      </w:r>
      <w:r w:rsidR="00BF7133" w:rsidRPr="00E01853">
        <w:rPr>
          <w:rFonts w:ascii="Calibri" w:hAnsi="Calibri" w:cs="Calibri"/>
        </w:rPr>
        <w:t xml:space="preserve"> ze swoim konsultantem technicznym.</w:t>
      </w:r>
      <w:r w:rsidRPr="00E01853">
        <w:rPr>
          <w:rFonts w:ascii="Calibri" w:hAnsi="Calibri" w:cs="Calibri"/>
        </w:rPr>
        <w:t xml:space="preserve"> Zamawiający informuje że czas niezbędny na konsultacje techniczne nie będzie powodował przedłużenia czasu wyznaczonego na przeprowadzenie prezentacji, o którym mowa w ust. 1 niniejszego rozdziału.</w:t>
      </w:r>
    </w:p>
    <w:p w:rsidR="00BF7133" w:rsidRPr="00E01853" w:rsidRDefault="00BF7133" w:rsidP="0091197F">
      <w:pPr>
        <w:pStyle w:val="ANormalny-numerowanie1"/>
        <w:rPr>
          <w:rFonts w:ascii="Calibri" w:hAnsi="Calibri" w:cs="Calibri"/>
        </w:rPr>
      </w:pPr>
      <w:r w:rsidRPr="00E01853">
        <w:rPr>
          <w:rFonts w:ascii="Calibri" w:hAnsi="Calibri" w:cs="Calibri"/>
        </w:rPr>
        <w:t xml:space="preserve">Zamawiający </w:t>
      </w:r>
      <w:r w:rsidR="00B657A2" w:rsidRPr="00E01853">
        <w:rPr>
          <w:rFonts w:ascii="Calibri" w:hAnsi="Calibri" w:cs="Calibri"/>
        </w:rPr>
        <w:t xml:space="preserve">informuje że </w:t>
      </w:r>
      <w:r w:rsidRPr="00E01853">
        <w:rPr>
          <w:rFonts w:ascii="Calibri" w:hAnsi="Calibri" w:cs="Calibri"/>
        </w:rPr>
        <w:t xml:space="preserve">będzie </w:t>
      </w:r>
      <w:r w:rsidR="00B657A2" w:rsidRPr="00E01853">
        <w:rPr>
          <w:rFonts w:ascii="Calibri" w:hAnsi="Calibri" w:cs="Calibri"/>
        </w:rPr>
        <w:t>rejestrował</w:t>
      </w:r>
      <w:r w:rsidRPr="00E01853">
        <w:rPr>
          <w:rFonts w:ascii="Calibri" w:hAnsi="Calibri" w:cs="Calibri"/>
        </w:rPr>
        <w:t xml:space="preserve"> przebieg prezentacji Systemu za pomocą rejestrujących urządzeń audiowizualnych</w:t>
      </w:r>
      <w:r w:rsidR="00C373F5" w:rsidRPr="00E01853">
        <w:rPr>
          <w:rFonts w:ascii="Calibri" w:hAnsi="Calibri" w:cs="Calibri"/>
        </w:rPr>
        <w:t xml:space="preserve"> – przedstawiciel wykonawcy zostanie</w:t>
      </w:r>
      <w:r w:rsidR="004A28F4" w:rsidRPr="00E01853">
        <w:rPr>
          <w:rFonts w:ascii="Calibri" w:hAnsi="Calibri" w:cs="Calibri"/>
        </w:rPr>
        <w:t xml:space="preserve"> powiadomi</w:t>
      </w:r>
      <w:r w:rsidR="00C373F5" w:rsidRPr="00E01853">
        <w:rPr>
          <w:rFonts w:ascii="Calibri" w:hAnsi="Calibri" w:cs="Calibri"/>
        </w:rPr>
        <w:t>ony</w:t>
      </w:r>
      <w:r w:rsidR="004A28F4" w:rsidRPr="00E01853">
        <w:rPr>
          <w:rFonts w:ascii="Calibri" w:hAnsi="Calibri" w:cs="Calibri"/>
        </w:rPr>
        <w:t xml:space="preserve"> </w:t>
      </w:r>
      <w:r w:rsidR="00C373F5" w:rsidRPr="00E01853">
        <w:rPr>
          <w:rFonts w:ascii="Calibri" w:hAnsi="Calibri" w:cs="Calibri"/>
        </w:rPr>
        <w:t>o tym fakcie przed</w:t>
      </w:r>
      <w:r w:rsidR="004A28F4" w:rsidRPr="00E01853">
        <w:rPr>
          <w:rFonts w:ascii="Calibri" w:hAnsi="Calibri" w:cs="Calibri"/>
        </w:rPr>
        <w:t xml:space="preserve"> rozpoczęciem prezentacji</w:t>
      </w:r>
      <w:r w:rsidRPr="00E01853">
        <w:rPr>
          <w:rFonts w:ascii="Calibri" w:hAnsi="Calibri" w:cs="Calibri"/>
        </w:rPr>
        <w:t>.</w:t>
      </w:r>
      <w:r w:rsidR="00555092" w:rsidRPr="00E01853">
        <w:rPr>
          <w:rFonts w:ascii="Calibri" w:hAnsi="Calibri" w:cs="Calibri"/>
        </w:rPr>
        <w:t xml:space="preserve"> Nagranie z przeprowadzonej prezentacji stanowić będzie załącznik do protokołu przedmiotowego postępowania.</w:t>
      </w:r>
      <w:r w:rsidR="00E01853" w:rsidRPr="00E01853">
        <w:rPr>
          <w:rFonts w:ascii="Calibri" w:hAnsi="Calibri" w:cs="Calibri"/>
        </w:rPr>
        <w:t xml:space="preserve"> Zarejestrowany  przez  Zamawiającego  materiał  będzie  </w:t>
      </w:r>
      <w:r w:rsidR="00E01853">
        <w:rPr>
          <w:rFonts w:ascii="Calibri" w:hAnsi="Calibri" w:cs="Calibri"/>
        </w:rPr>
        <w:t>mógł zostać udostępniony  w</w:t>
      </w:r>
      <w:r w:rsidR="00E01853" w:rsidRPr="00E01853">
        <w:rPr>
          <w:rFonts w:ascii="Calibri" w:hAnsi="Calibri" w:cs="Calibri"/>
        </w:rPr>
        <w:t>ykonawcom  na  zasadach  określonych  w  art.  96  ust.  3  ustawy Pzp z  zastrzeżeniem  danych,  które  będą stanowić tajemnicę przedsiębiorstwa danego wykonawcy</w:t>
      </w:r>
      <w:r w:rsidR="002156EB">
        <w:rPr>
          <w:rFonts w:ascii="Calibri" w:hAnsi="Calibri" w:cs="Calibri"/>
        </w:rPr>
        <w:t>.</w:t>
      </w:r>
    </w:p>
    <w:p w:rsidR="00C17052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E01853">
        <w:rPr>
          <w:rFonts w:ascii="Calibri" w:hAnsi="Calibri" w:cs="Calibri"/>
        </w:rPr>
        <w:t>Ze strony Zamawiającego podczas prezentacji</w:t>
      </w:r>
      <w:r w:rsidRPr="000751A0">
        <w:rPr>
          <w:rFonts w:asciiTheme="minorHAnsi" w:hAnsiTheme="minorHAnsi" w:cstheme="minorHAnsi"/>
        </w:rPr>
        <w:t xml:space="preserve"> Systemu będą obecni członkowie Komisji powołanej przez Zamawiającego przedstawieni na początku prezentacji. </w:t>
      </w:r>
    </w:p>
    <w:p w:rsidR="00BF7133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>Zamawiający sporządzi listę obecności osób biorących udział w poszczególnych prezentacjach.</w:t>
      </w:r>
    </w:p>
    <w:p w:rsidR="00BF7133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lastRenderedPageBreak/>
        <w:t xml:space="preserve">Zamawiający z każdej prezentacji Systemu sporządzi pisemny protokół, w którym opisany będzie przebieg prezentacji. </w:t>
      </w:r>
    </w:p>
    <w:p w:rsidR="00BF7133" w:rsidRPr="000751A0" w:rsidRDefault="00BF7133" w:rsidP="00362602">
      <w:pPr>
        <w:pStyle w:val="ANagwek-poziom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Udostępnienie i przygotowanie zestawu </w:t>
      </w:r>
      <w:r w:rsidR="00553BA0" w:rsidRPr="000751A0">
        <w:rPr>
          <w:rFonts w:asciiTheme="minorHAnsi" w:hAnsiTheme="minorHAnsi" w:cstheme="minorHAnsi"/>
        </w:rPr>
        <w:t>próbki</w:t>
      </w:r>
      <w:r w:rsidRPr="000751A0">
        <w:rPr>
          <w:rFonts w:asciiTheme="minorHAnsi" w:hAnsiTheme="minorHAnsi" w:cstheme="minorHAnsi"/>
        </w:rPr>
        <w:t xml:space="preserve"> Systemu do prezentacji</w:t>
      </w:r>
    </w:p>
    <w:p w:rsidR="00BF7133" w:rsidRPr="000751A0" w:rsidRDefault="00362602" w:rsidP="005A2E99">
      <w:pPr>
        <w:pStyle w:val="ANormalny-numerowanie1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rozpocznie się o godzinie</w:t>
      </w:r>
      <w:r w:rsidR="007B102B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 (lub później w przypadku spóźnienia przedstawicieli wykonawcy) poprzez </w:t>
      </w:r>
      <w:r w:rsidR="00BF7133" w:rsidRPr="000751A0">
        <w:rPr>
          <w:rFonts w:asciiTheme="minorHAnsi" w:hAnsiTheme="minorHAnsi" w:cstheme="minorHAnsi"/>
        </w:rPr>
        <w:t>udostępni</w:t>
      </w:r>
      <w:r>
        <w:rPr>
          <w:rFonts w:asciiTheme="minorHAnsi" w:hAnsiTheme="minorHAnsi" w:cstheme="minorHAnsi"/>
        </w:rPr>
        <w:t>enie</w:t>
      </w:r>
      <w:r w:rsidR="00BF7133" w:rsidRPr="000751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danemu w</w:t>
      </w:r>
      <w:r w:rsidR="00BF7133" w:rsidRPr="000751A0">
        <w:rPr>
          <w:rFonts w:asciiTheme="minorHAnsi" w:hAnsiTheme="minorHAnsi" w:cstheme="minorHAnsi"/>
        </w:rPr>
        <w:t>ykonawcy</w:t>
      </w:r>
      <w:r>
        <w:rPr>
          <w:rFonts w:asciiTheme="minorHAnsi" w:hAnsiTheme="minorHAnsi" w:cstheme="minorHAnsi"/>
        </w:rPr>
        <w:t xml:space="preserve"> złożonego wraz z ofertą </w:t>
      </w:r>
      <w:r w:rsidR="00BF7133" w:rsidRPr="000751A0">
        <w:rPr>
          <w:rFonts w:asciiTheme="minorHAnsi" w:hAnsiTheme="minorHAnsi" w:cstheme="minorHAnsi"/>
        </w:rPr>
        <w:t>zestaw</w:t>
      </w:r>
      <w:r>
        <w:rPr>
          <w:rFonts w:asciiTheme="minorHAnsi" w:hAnsiTheme="minorHAnsi" w:cstheme="minorHAnsi"/>
        </w:rPr>
        <w:t>u demonstracyjnego</w:t>
      </w:r>
      <w:r w:rsidR="00BF7133" w:rsidRPr="000751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wyznaczonym przez Zamawiającego dniu</w:t>
      </w:r>
      <w:r w:rsidR="00BF7133" w:rsidRPr="000751A0">
        <w:rPr>
          <w:rFonts w:asciiTheme="minorHAnsi" w:hAnsiTheme="minorHAnsi" w:cstheme="minorHAnsi"/>
        </w:rPr>
        <w:t xml:space="preserve">. </w:t>
      </w:r>
    </w:p>
    <w:p w:rsidR="00BF7133" w:rsidRPr="0091197F" w:rsidRDefault="00BF7133" w:rsidP="002156EB">
      <w:pPr>
        <w:pStyle w:val="ANormalny-numerowanie1"/>
        <w:rPr>
          <w:rFonts w:ascii="Calibri" w:hAnsi="Calibri" w:cs="Calibri"/>
        </w:rPr>
      </w:pPr>
      <w:r w:rsidRPr="000751A0">
        <w:rPr>
          <w:rFonts w:asciiTheme="minorHAnsi" w:hAnsiTheme="minorHAnsi" w:cstheme="minorHAnsi"/>
        </w:rPr>
        <w:t>Przedstawiciel</w:t>
      </w:r>
      <w:r w:rsidR="000F4DF5">
        <w:rPr>
          <w:rFonts w:asciiTheme="minorHAnsi" w:hAnsiTheme="minorHAnsi" w:cstheme="minorHAnsi"/>
        </w:rPr>
        <w:t>e</w:t>
      </w:r>
      <w:r w:rsidRPr="000751A0">
        <w:rPr>
          <w:rFonts w:asciiTheme="minorHAnsi" w:hAnsiTheme="minorHAnsi" w:cstheme="minorHAnsi"/>
        </w:rPr>
        <w:t xml:space="preserve"> </w:t>
      </w:r>
      <w:r w:rsidR="000F4DF5">
        <w:rPr>
          <w:rFonts w:asciiTheme="minorHAnsi" w:hAnsiTheme="minorHAnsi" w:cstheme="minorHAnsi"/>
        </w:rPr>
        <w:t xml:space="preserve">wykonawcy i </w:t>
      </w:r>
      <w:r w:rsidRPr="000751A0">
        <w:rPr>
          <w:rFonts w:asciiTheme="minorHAnsi" w:hAnsiTheme="minorHAnsi" w:cstheme="minorHAnsi"/>
        </w:rPr>
        <w:t xml:space="preserve">Zamawiającego wspólnie dokonają oceny stanu opakowania zestawu </w:t>
      </w:r>
      <w:r w:rsidR="00F45DB9" w:rsidRPr="000751A0">
        <w:rPr>
          <w:rFonts w:asciiTheme="minorHAnsi" w:hAnsiTheme="minorHAnsi" w:cstheme="minorHAnsi"/>
        </w:rPr>
        <w:t>próbki</w:t>
      </w:r>
      <w:r w:rsidRPr="000751A0">
        <w:rPr>
          <w:rFonts w:asciiTheme="minorHAnsi" w:hAnsiTheme="minorHAnsi" w:cstheme="minorHAnsi"/>
        </w:rPr>
        <w:t xml:space="preserve"> </w:t>
      </w:r>
      <w:r w:rsidR="00553BA0" w:rsidRPr="0091197F">
        <w:rPr>
          <w:rFonts w:ascii="Calibri" w:hAnsi="Calibri" w:cs="Calibri"/>
        </w:rPr>
        <w:t xml:space="preserve">Systemu </w:t>
      </w:r>
      <w:r w:rsidRPr="0091197F">
        <w:rPr>
          <w:rFonts w:ascii="Calibri" w:hAnsi="Calibri" w:cs="Calibri"/>
        </w:rPr>
        <w:t xml:space="preserve">w celu weryfikacji czy nie zostało one naruszone. </w:t>
      </w:r>
    </w:p>
    <w:p w:rsidR="002156EB" w:rsidRPr="0091197F" w:rsidRDefault="002156EB" w:rsidP="0091197F">
      <w:pPr>
        <w:pStyle w:val="ANormalny-numerowanie1"/>
        <w:rPr>
          <w:rFonts w:ascii="Calibri" w:hAnsi="Calibri" w:cs="Calibri"/>
        </w:rPr>
      </w:pPr>
      <w:r w:rsidRPr="0091197F">
        <w:rPr>
          <w:rFonts w:ascii="Calibri" w:hAnsi="Calibri" w:cs="Calibri"/>
        </w:rPr>
        <w:t>W  przypadku  wystąpienia  błędu  oprogramowania  lub  innej  przyczyny  opóźniającej (wstrzymującej) prezentację  dopuszcza  się  wykonanie  odpowiednich  modyfikacji  celem usunięcia  błędu.  Czas  przerw przeznaczonych  na  usunięcie  błędów  nie  wydłuża  czasu przeznaczonego na prezentację.</w:t>
      </w:r>
    </w:p>
    <w:p w:rsidR="002156EB" w:rsidRPr="0091197F" w:rsidRDefault="002156EB" w:rsidP="0091197F">
      <w:pPr>
        <w:pStyle w:val="ANormalny-numerowanie1"/>
        <w:rPr>
          <w:rFonts w:ascii="Calibri" w:hAnsi="Calibri" w:cs="Calibri"/>
        </w:rPr>
      </w:pPr>
      <w:r w:rsidRPr="0091197F">
        <w:rPr>
          <w:rFonts w:ascii="Calibri" w:hAnsi="Calibri" w:cs="Calibri"/>
        </w:rPr>
        <w:t xml:space="preserve">Przez  błąd  Zamawiający  rozumie  nieprawidłowe  funkcjonowanie oprogramowania </w:t>
      </w:r>
      <w:r w:rsidR="0091197F">
        <w:rPr>
          <w:rFonts w:ascii="Calibri" w:hAnsi="Calibri" w:cs="Calibri"/>
        </w:rPr>
        <w:t xml:space="preserve">(Systemu) </w:t>
      </w:r>
      <w:r w:rsidRPr="0091197F">
        <w:rPr>
          <w:rFonts w:ascii="Calibri" w:hAnsi="Calibri" w:cs="Calibri"/>
        </w:rPr>
        <w:t>przejawiające  się</w:t>
      </w:r>
      <w:r w:rsidR="0091197F" w:rsidRPr="0091197F">
        <w:rPr>
          <w:rFonts w:ascii="Calibri" w:hAnsi="Calibri" w:cs="Calibri"/>
        </w:rPr>
        <w:t xml:space="preserve"> </w:t>
      </w:r>
      <w:r w:rsidRPr="0091197F">
        <w:rPr>
          <w:rFonts w:ascii="Calibri" w:hAnsi="Calibri" w:cs="Calibri"/>
        </w:rPr>
        <w:t>w  niemożności  wykonania  określonej  operacji  lub  utrudnieniem  w  jej wykonaniu przez co nie było możliwe</w:t>
      </w:r>
      <w:r w:rsidR="0091197F" w:rsidRPr="0091197F">
        <w:rPr>
          <w:rFonts w:ascii="Calibri" w:hAnsi="Calibri" w:cs="Calibri"/>
        </w:rPr>
        <w:t xml:space="preserve"> </w:t>
      </w:r>
      <w:r w:rsidRPr="0091197F">
        <w:rPr>
          <w:rFonts w:ascii="Calibri" w:hAnsi="Calibri" w:cs="Calibri"/>
        </w:rPr>
        <w:t>zaprezentowanie funkcjonalności w opisanym zakresie.</w:t>
      </w:r>
    </w:p>
    <w:p w:rsidR="002156EB" w:rsidRPr="0091197F" w:rsidRDefault="002156EB" w:rsidP="0091197F">
      <w:pPr>
        <w:pStyle w:val="ANormalny-numerowanie1"/>
        <w:rPr>
          <w:rFonts w:ascii="Calibri" w:hAnsi="Calibri" w:cs="Calibri"/>
        </w:rPr>
      </w:pPr>
      <w:r w:rsidRPr="0091197F">
        <w:rPr>
          <w:rFonts w:ascii="Calibri" w:hAnsi="Calibri" w:cs="Calibri"/>
        </w:rPr>
        <w:t xml:space="preserve">Jeżeli podczas prezentacji danej funkcjonalności </w:t>
      </w:r>
      <w:r w:rsidR="0091197F" w:rsidRPr="0091197F">
        <w:rPr>
          <w:rFonts w:ascii="Calibri" w:hAnsi="Calibri" w:cs="Calibri"/>
        </w:rPr>
        <w:t xml:space="preserve">podstawowej </w:t>
      </w:r>
      <w:r w:rsidRPr="0091197F">
        <w:rPr>
          <w:rFonts w:ascii="Calibri" w:hAnsi="Calibri" w:cs="Calibri"/>
        </w:rPr>
        <w:t>wystąpi błąd, który nie będzie możliwy do naprawienia</w:t>
      </w:r>
      <w:r w:rsidR="0091197F" w:rsidRPr="0091197F">
        <w:rPr>
          <w:rFonts w:ascii="Calibri" w:hAnsi="Calibri" w:cs="Calibri"/>
        </w:rPr>
        <w:t xml:space="preserve"> </w:t>
      </w:r>
      <w:r w:rsidRPr="0091197F">
        <w:rPr>
          <w:rFonts w:ascii="Calibri" w:hAnsi="Calibri" w:cs="Calibri"/>
        </w:rPr>
        <w:t>oferta Wykonawcy zostanie odrzucona na podstawie art. 89 ust. 1 pkt. 2 ustawy Pzp.</w:t>
      </w:r>
      <w:r w:rsidR="0091197F">
        <w:rPr>
          <w:rFonts w:ascii="Calibri" w:hAnsi="Calibri" w:cs="Calibri"/>
        </w:rPr>
        <w:t xml:space="preserve"> W przypadku gdy błąd,</w:t>
      </w:r>
      <w:r w:rsidR="0091197F" w:rsidRPr="0091197F">
        <w:rPr>
          <w:rFonts w:ascii="Calibri" w:hAnsi="Calibri" w:cs="Calibri"/>
        </w:rPr>
        <w:t xml:space="preserve"> który nie będzie możliwy do naprawienia</w:t>
      </w:r>
      <w:r w:rsidR="0091197F">
        <w:rPr>
          <w:rFonts w:ascii="Calibri" w:hAnsi="Calibri" w:cs="Calibri"/>
        </w:rPr>
        <w:t>, dotyczyć będzie funkcjonalności dodatkowej Zamawiający w takim wypadku nie przyzna punktu za daną funkcjonalność dodatkową.</w:t>
      </w:r>
    </w:p>
    <w:p w:rsidR="002156EB" w:rsidRPr="0091197F" w:rsidRDefault="002156EB" w:rsidP="0091197F">
      <w:pPr>
        <w:pStyle w:val="ANormalny-numerowanie1"/>
        <w:rPr>
          <w:rFonts w:ascii="Calibri" w:hAnsi="Calibri" w:cs="Calibri"/>
        </w:rPr>
      </w:pPr>
      <w:r w:rsidRPr="0091197F">
        <w:rPr>
          <w:rFonts w:ascii="Calibri" w:hAnsi="Calibri" w:cs="Calibri"/>
        </w:rPr>
        <w:t>Jeżeli Wykonawca nie stawi się w celu dokonania prezentacji Próbki</w:t>
      </w:r>
      <w:r w:rsidR="0091197F" w:rsidRPr="0091197F">
        <w:rPr>
          <w:rFonts w:ascii="Calibri" w:hAnsi="Calibri" w:cs="Calibri"/>
        </w:rPr>
        <w:t xml:space="preserve"> </w:t>
      </w:r>
      <w:r w:rsidRPr="0091197F">
        <w:rPr>
          <w:rFonts w:ascii="Calibri" w:hAnsi="Calibri" w:cs="Calibri"/>
        </w:rPr>
        <w:t>w  wyznaczonym  przez Zamawiającego</w:t>
      </w:r>
      <w:r w:rsidR="0091197F" w:rsidRPr="0091197F">
        <w:rPr>
          <w:rFonts w:ascii="Calibri" w:hAnsi="Calibri" w:cs="Calibri"/>
        </w:rPr>
        <w:t xml:space="preserve"> </w:t>
      </w:r>
      <w:r w:rsidRPr="0091197F">
        <w:rPr>
          <w:rFonts w:ascii="Calibri" w:hAnsi="Calibri" w:cs="Calibri"/>
        </w:rPr>
        <w:t>terminie i miejscu (Zamawiający będzie oczekiwał przez okres przeznaczony na prezentację) jego oferta</w:t>
      </w:r>
      <w:r w:rsidR="0091197F" w:rsidRPr="0091197F">
        <w:rPr>
          <w:rFonts w:ascii="Calibri" w:hAnsi="Calibri" w:cs="Calibri"/>
        </w:rPr>
        <w:t xml:space="preserve"> </w:t>
      </w:r>
      <w:r w:rsidRPr="0091197F">
        <w:rPr>
          <w:rFonts w:ascii="Calibri" w:hAnsi="Calibri" w:cs="Calibri"/>
        </w:rPr>
        <w:t>zostanie odrzucona na podstawie art. 89 ust. 1 pkt. 2 ustawy Pzp</w:t>
      </w:r>
    </w:p>
    <w:p w:rsidR="00BF7133" w:rsidRPr="0091197F" w:rsidRDefault="00BF7133" w:rsidP="005A2E99">
      <w:pPr>
        <w:pStyle w:val="ANormalny-numerowanie1"/>
        <w:rPr>
          <w:rFonts w:ascii="Calibri" w:hAnsi="Calibri" w:cs="Calibri"/>
        </w:rPr>
      </w:pPr>
      <w:r w:rsidRPr="0091197F">
        <w:rPr>
          <w:rFonts w:ascii="Calibri" w:hAnsi="Calibri" w:cs="Calibri"/>
        </w:rPr>
        <w:t>Wykonawca przygotuje i uruchomi zestaw demonstracyjny</w:t>
      </w:r>
      <w:r w:rsidR="00E66B2B" w:rsidRPr="0091197F">
        <w:rPr>
          <w:rFonts w:ascii="Calibri" w:hAnsi="Calibri" w:cs="Calibri"/>
        </w:rPr>
        <w:t>,</w:t>
      </w:r>
      <w:r w:rsidRPr="0091197F">
        <w:rPr>
          <w:rFonts w:ascii="Calibri" w:hAnsi="Calibri" w:cs="Calibri"/>
        </w:rPr>
        <w:t xml:space="preserve"> tj. do komp</w:t>
      </w:r>
      <w:r w:rsidR="009A5CA5" w:rsidRPr="0091197F">
        <w:rPr>
          <w:rFonts w:ascii="Calibri" w:hAnsi="Calibri" w:cs="Calibri"/>
        </w:rPr>
        <w:t>utera zestawu demonstracyjnego w</w:t>
      </w:r>
      <w:r w:rsidRPr="0091197F">
        <w:rPr>
          <w:rFonts w:ascii="Calibri" w:hAnsi="Calibri" w:cs="Calibri"/>
        </w:rPr>
        <w:t>ykonawca podłączy projektor oraz dokona jego konfiguracji w taki sposób, aby ekran komputera został powielony na obrazie wyświetlanym przez projektor.</w:t>
      </w:r>
    </w:p>
    <w:p w:rsidR="00BF7133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91197F">
        <w:rPr>
          <w:rFonts w:ascii="Calibri" w:hAnsi="Calibri" w:cs="Calibri"/>
        </w:rPr>
        <w:t xml:space="preserve">Przedstawiciel </w:t>
      </w:r>
      <w:r w:rsidR="009A5CA5" w:rsidRPr="0091197F">
        <w:rPr>
          <w:rFonts w:ascii="Calibri" w:hAnsi="Calibri" w:cs="Calibri"/>
        </w:rPr>
        <w:t xml:space="preserve">wykonawcy i </w:t>
      </w:r>
      <w:r w:rsidRPr="0091197F">
        <w:rPr>
          <w:rFonts w:ascii="Calibri" w:hAnsi="Calibri" w:cs="Calibri"/>
        </w:rPr>
        <w:t>Zamawiającego</w:t>
      </w:r>
      <w:r w:rsidRPr="000751A0">
        <w:rPr>
          <w:rFonts w:asciiTheme="minorHAnsi" w:hAnsiTheme="minorHAnsi" w:cstheme="minorHAnsi"/>
        </w:rPr>
        <w:t xml:space="preserve"> wspólnie dokonają oceny kompletności </w:t>
      </w:r>
      <w:r w:rsidR="00F45DB9" w:rsidRPr="000751A0">
        <w:rPr>
          <w:rFonts w:asciiTheme="minorHAnsi" w:hAnsiTheme="minorHAnsi" w:cstheme="minorHAnsi"/>
        </w:rPr>
        <w:t>próbki Systemu</w:t>
      </w:r>
      <w:r w:rsidRPr="000751A0">
        <w:rPr>
          <w:rFonts w:asciiTheme="minorHAnsi" w:hAnsiTheme="minorHAnsi" w:cstheme="minorHAnsi"/>
        </w:rPr>
        <w:t xml:space="preserve"> pod względem je</w:t>
      </w:r>
      <w:r w:rsidR="00F45DB9" w:rsidRPr="000751A0">
        <w:rPr>
          <w:rFonts w:asciiTheme="minorHAnsi" w:hAnsiTheme="minorHAnsi" w:cstheme="minorHAnsi"/>
        </w:rPr>
        <w:t>j</w:t>
      </w:r>
      <w:r w:rsidRPr="000751A0">
        <w:rPr>
          <w:rFonts w:asciiTheme="minorHAnsi" w:hAnsiTheme="minorHAnsi" w:cstheme="minorHAnsi"/>
        </w:rPr>
        <w:t xml:space="preserve"> zawartości wynikającej z niniejszego dokumentu.</w:t>
      </w:r>
    </w:p>
    <w:p w:rsidR="00BF7133" w:rsidRPr="000751A0" w:rsidRDefault="00BF7133" w:rsidP="00C14048">
      <w:pPr>
        <w:pStyle w:val="ANagwek-poziom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Weryfikacja funkcjonalności </w:t>
      </w:r>
      <w:r w:rsidR="00C14048">
        <w:rPr>
          <w:rFonts w:asciiTheme="minorHAnsi" w:hAnsiTheme="minorHAnsi" w:cstheme="minorHAnsi"/>
        </w:rPr>
        <w:t>wymaganych</w:t>
      </w:r>
    </w:p>
    <w:p w:rsidR="00BE01B8" w:rsidRPr="000751A0" w:rsidRDefault="00C14048" w:rsidP="00BE01B8">
      <w:pPr>
        <w:pStyle w:val="ANormal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Weryfikacja funkcjonalności wymaganych (podstawowych)</w:t>
      </w:r>
      <w:r w:rsidR="00BF7133" w:rsidRPr="000751A0">
        <w:rPr>
          <w:rFonts w:asciiTheme="minorHAnsi" w:hAnsiTheme="minorHAnsi" w:cstheme="minorHAnsi"/>
        </w:rPr>
        <w:t xml:space="preserve"> odbywać się będzie w pierwszej kolejności. </w:t>
      </w:r>
    </w:p>
    <w:p w:rsidR="00BF7133" w:rsidRPr="000751A0" w:rsidRDefault="00BF7133" w:rsidP="00BE01B8">
      <w:pPr>
        <w:pStyle w:val="ANormalny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>W trakcie weryfikacji Zamawiający dokona sprawdzenia wybranych funkcjonalności podstawowych oprogramowania spośród zdefiniowany</w:t>
      </w:r>
      <w:r w:rsidR="00C14048">
        <w:rPr>
          <w:rFonts w:asciiTheme="minorHAnsi" w:hAnsiTheme="minorHAnsi" w:cstheme="minorHAnsi"/>
        </w:rPr>
        <w:t>ch w załączniku nr 1 do SIWZ, z wyłączeniem funkcjonalności oznaczonych jako „funkcjonalność dodatkowa”</w:t>
      </w:r>
    </w:p>
    <w:p w:rsidR="00BF7133" w:rsidRPr="000751A0" w:rsidRDefault="00BF7133" w:rsidP="005A2E99">
      <w:pPr>
        <w:pStyle w:val="ANormalny-numerowanie1"/>
        <w:numPr>
          <w:ilvl w:val="0"/>
          <w:numId w:val="21"/>
        </w:numPr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Weryfikacja funkcjonalności podstawowych przeprowadzona zostanie z wykorzystaniem próbki </w:t>
      </w:r>
      <w:r w:rsidR="00E66B2B" w:rsidRPr="000751A0">
        <w:rPr>
          <w:rFonts w:asciiTheme="minorHAnsi" w:hAnsiTheme="minorHAnsi" w:cstheme="minorHAnsi"/>
        </w:rPr>
        <w:t xml:space="preserve">Systemu </w:t>
      </w:r>
      <w:r w:rsidRPr="000751A0">
        <w:rPr>
          <w:rFonts w:asciiTheme="minorHAnsi" w:hAnsiTheme="minorHAnsi" w:cstheme="minorHAnsi"/>
        </w:rPr>
        <w:t>dostarczonej w zestawie demons</w:t>
      </w:r>
      <w:r w:rsidR="00125FCD">
        <w:rPr>
          <w:rFonts w:asciiTheme="minorHAnsi" w:hAnsiTheme="minorHAnsi" w:cstheme="minorHAnsi"/>
        </w:rPr>
        <w:t>tracyjnym dołączonym do oferty w</w:t>
      </w:r>
      <w:r w:rsidRPr="000751A0">
        <w:rPr>
          <w:rFonts w:asciiTheme="minorHAnsi" w:hAnsiTheme="minorHAnsi" w:cstheme="minorHAnsi"/>
        </w:rPr>
        <w:t>ykonawcy.</w:t>
      </w:r>
    </w:p>
    <w:p w:rsidR="00BF7133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Spełnienie przez </w:t>
      </w:r>
      <w:r w:rsidR="00BE01B8" w:rsidRPr="000751A0">
        <w:rPr>
          <w:rFonts w:asciiTheme="minorHAnsi" w:hAnsiTheme="minorHAnsi" w:cstheme="minorHAnsi"/>
        </w:rPr>
        <w:t xml:space="preserve">próbkę </w:t>
      </w:r>
      <w:r w:rsidRPr="000751A0">
        <w:rPr>
          <w:rFonts w:asciiTheme="minorHAnsi" w:hAnsiTheme="minorHAnsi" w:cstheme="minorHAnsi"/>
        </w:rPr>
        <w:t>System</w:t>
      </w:r>
      <w:r w:rsidR="00E66B2B" w:rsidRPr="000751A0">
        <w:rPr>
          <w:rFonts w:asciiTheme="minorHAnsi" w:hAnsiTheme="minorHAnsi" w:cstheme="minorHAnsi"/>
        </w:rPr>
        <w:t>u</w:t>
      </w:r>
      <w:r w:rsidRPr="000751A0">
        <w:rPr>
          <w:rFonts w:asciiTheme="minorHAnsi" w:hAnsiTheme="minorHAnsi" w:cstheme="minorHAnsi"/>
        </w:rPr>
        <w:t xml:space="preserve"> wybranych funkcjonalności podstawowych będzie weryfikowane przez Komisję </w:t>
      </w:r>
      <w:r w:rsidR="00BE01B8" w:rsidRPr="000751A0">
        <w:rPr>
          <w:rFonts w:asciiTheme="minorHAnsi" w:hAnsiTheme="minorHAnsi" w:cstheme="minorHAnsi"/>
        </w:rPr>
        <w:t>Zamawiającego</w:t>
      </w:r>
      <w:r w:rsidRPr="000751A0">
        <w:rPr>
          <w:rFonts w:asciiTheme="minorHAnsi" w:hAnsiTheme="minorHAnsi" w:cstheme="minorHAnsi"/>
        </w:rPr>
        <w:t xml:space="preserve"> na zasadzie "jest</w:t>
      </w:r>
      <w:r w:rsidR="00E66B2B" w:rsidRPr="000751A0">
        <w:rPr>
          <w:rFonts w:asciiTheme="minorHAnsi" w:hAnsiTheme="minorHAnsi" w:cstheme="minorHAnsi"/>
        </w:rPr>
        <w:t>/</w:t>
      </w:r>
      <w:r w:rsidRPr="000751A0">
        <w:rPr>
          <w:rFonts w:asciiTheme="minorHAnsi" w:hAnsiTheme="minorHAnsi" w:cstheme="minorHAnsi"/>
        </w:rPr>
        <w:t>brak" (TAK/NIE). W przypadku co najmniej jednej negatywnej weryfikacji – ocena „b</w:t>
      </w:r>
      <w:r w:rsidR="00BD0BE3">
        <w:rPr>
          <w:rFonts w:asciiTheme="minorHAnsi" w:hAnsiTheme="minorHAnsi" w:cstheme="minorHAnsi"/>
        </w:rPr>
        <w:t>rak” lub „NIE” Komisji, oferta w</w:t>
      </w:r>
      <w:r w:rsidRPr="000751A0">
        <w:rPr>
          <w:rFonts w:asciiTheme="minorHAnsi" w:hAnsiTheme="minorHAnsi" w:cstheme="minorHAnsi"/>
        </w:rPr>
        <w:t xml:space="preserve">ykonawcy zostanie odrzucona, </w:t>
      </w:r>
      <w:r w:rsidR="0091197F">
        <w:rPr>
          <w:rFonts w:asciiTheme="minorHAnsi" w:hAnsiTheme="minorHAnsi" w:cstheme="minorHAnsi"/>
        </w:rPr>
        <w:t>na podstawie art. 89 ust. 1 pkt 2 ustawy Pzp</w:t>
      </w:r>
      <w:r w:rsidRPr="000751A0">
        <w:rPr>
          <w:rFonts w:asciiTheme="minorHAnsi" w:hAnsiTheme="minorHAnsi" w:cstheme="minorHAnsi"/>
        </w:rPr>
        <w:t>.</w:t>
      </w:r>
      <w:r w:rsidR="0091197F">
        <w:rPr>
          <w:rFonts w:asciiTheme="minorHAnsi" w:hAnsiTheme="minorHAnsi" w:cstheme="minorHAnsi"/>
        </w:rPr>
        <w:t xml:space="preserve"> </w:t>
      </w:r>
    </w:p>
    <w:p w:rsidR="00BF7133" w:rsidRPr="000751A0" w:rsidRDefault="00E9143A" w:rsidP="005A2E99">
      <w:pPr>
        <w:pStyle w:val="ANormalny-numerowani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</w:t>
      </w:r>
      <w:r w:rsidR="00BF7133" w:rsidRPr="000751A0">
        <w:rPr>
          <w:rFonts w:asciiTheme="minorHAnsi" w:hAnsiTheme="minorHAnsi" w:cstheme="minorHAnsi"/>
        </w:rPr>
        <w:t>powodzenia prezentacji danej funkcj</w:t>
      </w:r>
      <w:r w:rsidR="00BD0BE3">
        <w:rPr>
          <w:rFonts w:asciiTheme="minorHAnsi" w:hAnsiTheme="minorHAnsi" w:cstheme="minorHAnsi"/>
        </w:rPr>
        <w:t>onalności podstawowej Systemu, w</w:t>
      </w:r>
      <w:r w:rsidR="00BF7133" w:rsidRPr="000751A0">
        <w:rPr>
          <w:rFonts w:asciiTheme="minorHAnsi" w:hAnsiTheme="minorHAnsi" w:cstheme="minorHAnsi"/>
        </w:rPr>
        <w:t xml:space="preserve">ykonawca może powtórzyć </w:t>
      </w:r>
      <w:r w:rsidR="00BE01B8" w:rsidRPr="000751A0">
        <w:rPr>
          <w:rFonts w:asciiTheme="minorHAnsi" w:hAnsiTheme="minorHAnsi" w:cstheme="minorHAnsi"/>
        </w:rPr>
        <w:t>weryfikację maksymalnie 3</w:t>
      </w:r>
      <w:r w:rsidR="00BF7133" w:rsidRPr="000751A0">
        <w:rPr>
          <w:rFonts w:asciiTheme="minorHAnsi" w:hAnsiTheme="minorHAnsi" w:cstheme="minorHAnsi"/>
        </w:rPr>
        <w:t xml:space="preserve"> /</w:t>
      </w:r>
      <w:r w:rsidR="00BE01B8" w:rsidRPr="000751A0">
        <w:rPr>
          <w:rFonts w:asciiTheme="minorHAnsi" w:hAnsiTheme="minorHAnsi" w:cstheme="minorHAnsi"/>
        </w:rPr>
        <w:t>trzy</w:t>
      </w:r>
      <w:r w:rsidR="00BF7133" w:rsidRPr="000751A0">
        <w:rPr>
          <w:rFonts w:asciiTheme="minorHAnsi" w:hAnsiTheme="minorHAnsi" w:cstheme="minorHAnsi"/>
        </w:rPr>
        <w:t xml:space="preserve">/ razy dokonując rekonfiguracji </w:t>
      </w:r>
      <w:r w:rsidR="00BE01B8" w:rsidRPr="000751A0">
        <w:rPr>
          <w:rFonts w:asciiTheme="minorHAnsi" w:hAnsiTheme="minorHAnsi" w:cstheme="minorHAnsi"/>
        </w:rPr>
        <w:lastRenderedPageBreak/>
        <w:t>próbki</w:t>
      </w:r>
      <w:r w:rsidR="00BF7133" w:rsidRPr="000751A0">
        <w:rPr>
          <w:rFonts w:asciiTheme="minorHAnsi" w:hAnsiTheme="minorHAnsi" w:cstheme="minorHAnsi"/>
        </w:rPr>
        <w:t xml:space="preserve"> Systemu, kolejne rekonfiguracje i weryfikacje nie wydłużają łącznego czasu</w:t>
      </w:r>
      <w:r w:rsidR="00BD0BE3">
        <w:rPr>
          <w:rFonts w:asciiTheme="minorHAnsi" w:hAnsiTheme="minorHAnsi" w:cstheme="minorHAnsi"/>
        </w:rPr>
        <w:t xml:space="preserve"> </w:t>
      </w:r>
      <w:r w:rsidR="00BF7133" w:rsidRPr="000751A0">
        <w:rPr>
          <w:rFonts w:asciiTheme="minorHAnsi" w:hAnsiTheme="minorHAnsi" w:cstheme="minorHAnsi"/>
        </w:rPr>
        <w:t>na przeprowadzenie pełnej prezentacji</w:t>
      </w:r>
      <w:r w:rsidR="00BE01B8" w:rsidRPr="000751A0">
        <w:rPr>
          <w:rFonts w:asciiTheme="minorHAnsi" w:hAnsiTheme="minorHAnsi" w:cstheme="minorHAnsi"/>
        </w:rPr>
        <w:t xml:space="preserve"> funkcjonalności</w:t>
      </w:r>
      <w:r w:rsidR="00BF7133" w:rsidRPr="000751A0">
        <w:rPr>
          <w:rFonts w:asciiTheme="minorHAnsi" w:hAnsiTheme="minorHAnsi" w:cstheme="minorHAnsi"/>
        </w:rPr>
        <w:t xml:space="preserve"> Systemu.</w:t>
      </w:r>
      <w:r w:rsidR="00BD0BE3">
        <w:rPr>
          <w:rFonts w:asciiTheme="minorHAnsi" w:hAnsiTheme="minorHAnsi" w:cstheme="minorHAnsi"/>
        </w:rPr>
        <w:t xml:space="preserve"> W przypadku konieczności powtórzenia weryfikacji ponad wskazane powyżej 3 razy Komisja uzna że wykonawca nie wykazał iż oferowane oprogramowanie posiada tą funkcjonalność, a oferta w</w:t>
      </w:r>
      <w:r w:rsidR="00BD0BE3" w:rsidRPr="000751A0">
        <w:rPr>
          <w:rFonts w:asciiTheme="minorHAnsi" w:hAnsiTheme="minorHAnsi" w:cstheme="minorHAnsi"/>
        </w:rPr>
        <w:t>ykonawcy zo</w:t>
      </w:r>
      <w:r w:rsidR="00C77628">
        <w:rPr>
          <w:rFonts w:asciiTheme="minorHAnsi" w:hAnsiTheme="minorHAnsi" w:cstheme="minorHAnsi"/>
        </w:rPr>
        <w:t xml:space="preserve">stanie odrzucona </w:t>
      </w:r>
      <w:r w:rsidR="00C77628" w:rsidRPr="0091197F">
        <w:rPr>
          <w:rFonts w:ascii="Calibri" w:hAnsi="Calibri" w:cs="Calibri"/>
        </w:rPr>
        <w:t>podstawie art. 89 ust. 1 pkt. 2 ustawy Pzp</w:t>
      </w:r>
      <w:r w:rsidR="00C77628">
        <w:rPr>
          <w:rFonts w:ascii="Calibri" w:hAnsi="Calibri" w:cs="Calibri"/>
        </w:rPr>
        <w:t>.</w:t>
      </w:r>
    </w:p>
    <w:p w:rsidR="00BF7133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>Jeżeli podczas prezentacji danej funkcjonalności podstawowej wystąpi błąd, który nie będzie możliwy do naprawienia w trakcie prezentacji (naprawa nie może wymagać ingerencji w kod ź</w:t>
      </w:r>
      <w:r w:rsidR="005F7770">
        <w:rPr>
          <w:rFonts w:asciiTheme="minorHAnsi" w:hAnsiTheme="minorHAnsi" w:cstheme="minorHAnsi"/>
        </w:rPr>
        <w:t>ródłowy oprogramowania) oferta w</w:t>
      </w:r>
      <w:r w:rsidRPr="000751A0">
        <w:rPr>
          <w:rFonts w:asciiTheme="minorHAnsi" w:hAnsiTheme="minorHAnsi" w:cstheme="minorHAnsi"/>
        </w:rPr>
        <w:t>ykonawcy zostanie odrzucona</w:t>
      </w:r>
      <w:r w:rsidR="00C77628">
        <w:rPr>
          <w:rFonts w:asciiTheme="minorHAnsi" w:hAnsiTheme="minorHAnsi" w:cstheme="minorHAnsi"/>
        </w:rPr>
        <w:t xml:space="preserve"> </w:t>
      </w:r>
      <w:r w:rsidR="00C77628" w:rsidRPr="0091197F">
        <w:rPr>
          <w:rFonts w:ascii="Calibri" w:hAnsi="Calibri" w:cs="Calibri"/>
        </w:rPr>
        <w:t>podstawie art. 89 ust. 1 pkt. 2 ustawy Pzp</w:t>
      </w:r>
      <w:r w:rsidR="00C77628">
        <w:rPr>
          <w:rFonts w:ascii="Calibri" w:hAnsi="Calibri" w:cs="Calibri"/>
        </w:rPr>
        <w:t>.</w:t>
      </w:r>
    </w:p>
    <w:p w:rsidR="00BF7133" w:rsidRPr="000751A0" w:rsidRDefault="00BF7133" w:rsidP="00BA1100">
      <w:pPr>
        <w:pStyle w:val="ANagwek-poziom1"/>
        <w:numPr>
          <w:ilvl w:val="0"/>
          <w:numId w:val="0"/>
        </w:numPr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Weryfikacja funkcjonalności dodatkowych </w:t>
      </w:r>
    </w:p>
    <w:p w:rsidR="00BF7133" w:rsidRPr="000751A0" w:rsidRDefault="00BF7133" w:rsidP="005438A4">
      <w:pPr>
        <w:pStyle w:val="ANormalny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>Weryfikacja funkcjonalności dodatkowych Systemu odbywać się będzie w drugiej kolejności</w:t>
      </w:r>
      <w:r w:rsidR="00E66B2B" w:rsidRPr="000751A0">
        <w:rPr>
          <w:rFonts w:asciiTheme="minorHAnsi" w:hAnsiTheme="minorHAnsi" w:cstheme="minorHAnsi"/>
        </w:rPr>
        <w:t>,</w:t>
      </w:r>
      <w:r w:rsidRPr="000751A0">
        <w:rPr>
          <w:rFonts w:asciiTheme="minorHAnsi" w:hAnsiTheme="minorHAnsi" w:cstheme="minorHAnsi"/>
        </w:rPr>
        <w:t xml:space="preserve"> tj. po pozytywnym wyniku weryfikacji funkcjonalności podstawowych Systemu, gdy weryfikacja potwierdziła</w:t>
      </w:r>
      <w:r w:rsidR="00E66B2B" w:rsidRPr="000751A0">
        <w:rPr>
          <w:rFonts w:asciiTheme="minorHAnsi" w:hAnsiTheme="minorHAnsi" w:cstheme="minorHAnsi"/>
        </w:rPr>
        <w:t>,</w:t>
      </w:r>
      <w:r w:rsidRPr="000751A0">
        <w:rPr>
          <w:rFonts w:asciiTheme="minorHAnsi" w:hAnsiTheme="minorHAnsi" w:cstheme="minorHAnsi"/>
        </w:rPr>
        <w:t xml:space="preserve"> iż </w:t>
      </w:r>
      <w:r w:rsidR="005B6907">
        <w:rPr>
          <w:rFonts w:asciiTheme="minorHAnsi" w:hAnsiTheme="minorHAnsi" w:cstheme="minorHAnsi"/>
        </w:rPr>
        <w:t>oprogramowanie oferowane przez w</w:t>
      </w:r>
      <w:r w:rsidRPr="000751A0">
        <w:rPr>
          <w:rFonts w:asciiTheme="minorHAnsi" w:hAnsiTheme="minorHAnsi" w:cstheme="minorHAnsi"/>
        </w:rPr>
        <w:t xml:space="preserve">ykonawcę spełnia wymagania podstawowe zdefiniowane w Załączniku nr 1 </w:t>
      </w:r>
      <w:r w:rsidR="00C77628">
        <w:rPr>
          <w:rFonts w:asciiTheme="minorHAnsi" w:hAnsiTheme="minorHAnsi" w:cstheme="minorHAnsi"/>
        </w:rPr>
        <w:t>do SIWZ</w:t>
      </w:r>
      <w:r w:rsidRPr="000751A0">
        <w:rPr>
          <w:rFonts w:asciiTheme="minorHAnsi" w:hAnsiTheme="minorHAnsi" w:cstheme="minorHAnsi"/>
        </w:rPr>
        <w:t>.</w:t>
      </w:r>
    </w:p>
    <w:p w:rsidR="00BF7133" w:rsidRPr="001D0CC4" w:rsidRDefault="00BF7133" w:rsidP="001D0CC4">
      <w:pPr>
        <w:pStyle w:val="ANormalny-numerowanie1"/>
        <w:numPr>
          <w:ilvl w:val="0"/>
          <w:numId w:val="22"/>
        </w:numPr>
        <w:rPr>
          <w:rFonts w:asciiTheme="minorHAnsi" w:hAnsiTheme="minorHAnsi" w:cstheme="minorHAnsi"/>
        </w:rPr>
      </w:pPr>
      <w:r w:rsidRPr="001D0CC4">
        <w:rPr>
          <w:rFonts w:asciiTheme="minorHAnsi" w:hAnsiTheme="minorHAnsi" w:cstheme="minorHAnsi"/>
        </w:rPr>
        <w:t xml:space="preserve">Jeżeli w </w:t>
      </w:r>
      <w:r w:rsidR="00BA1100" w:rsidRPr="001D0CC4">
        <w:rPr>
          <w:rFonts w:asciiTheme="minorHAnsi" w:hAnsiTheme="minorHAnsi" w:cstheme="minorHAnsi"/>
        </w:rPr>
        <w:t>czasie przewidzianym na przeprowadzenie prezentacji w</w:t>
      </w:r>
      <w:r w:rsidRPr="001D0CC4">
        <w:rPr>
          <w:rFonts w:asciiTheme="minorHAnsi" w:hAnsiTheme="minorHAnsi" w:cstheme="minorHAnsi"/>
        </w:rPr>
        <w:t>ykona</w:t>
      </w:r>
      <w:r w:rsidR="00BA1100" w:rsidRPr="001D0CC4">
        <w:rPr>
          <w:rFonts w:asciiTheme="minorHAnsi" w:hAnsiTheme="minorHAnsi" w:cstheme="minorHAnsi"/>
        </w:rPr>
        <w:t>wca nie przystąpi do prezentowania</w:t>
      </w:r>
      <w:r w:rsidRPr="001D0CC4">
        <w:rPr>
          <w:rFonts w:asciiTheme="minorHAnsi" w:hAnsiTheme="minorHAnsi" w:cstheme="minorHAnsi"/>
        </w:rPr>
        <w:t xml:space="preserve"> funkcjonalności dodatkowych wówczas jego oferta w ramach kryterium oferty „funkcjonalności dodatkowe” otrzyma zero punktów.</w:t>
      </w:r>
      <w:r w:rsidR="00BA1100" w:rsidRPr="001D0CC4">
        <w:rPr>
          <w:rFonts w:asciiTheme="minorHAnsi" w:hAnsiTheme="minorHAnsi" w:cstheme="minorHAnsi"/>
        </w:rPr>
        <w:t xml:space="preserve"> Analogicznie Zamawiający postąpi gdy ze względu na upływ czasu lub przeoczenie wykonawcy nie zostaną zaprezentowane wszystkie </w:t>
      </w:r>
      <w:r w:rsidR="005C5E8B" w:rsidRPr="001D0CC4">
        <w:rPr>
          <w:rFonts w:asciiTheme="minorHAnsi" w:hAnsiTheme="minorHAnsi" w:cstheme="minorHAnsi"/>
        </w:rPr>
        <w:t xml:space="preserve">funkcjonalności dodatkowe </w:t>
      </w:r>
      <w:r w:rsidR="001D0CC4" w:rsidRPr="001D0CC4">
        <w:rPr>
          <w:rFonts w:asciiTheme="minorHAnsi" w:hAnsiTheme="minorHAnsi" w:cstheme="minorHAnsi"/>
        </w:rPr>
        <w:t xml:space="preserve">co do których wykonawca złożył oświadczenie w ramach formularza </w:t>
      </w:r>
      <w:r w:rsidR="001D0CC4">
        <w:rPr>
          <w:rFonts w:asciiTheme="minorHAnsi" w:hAnsiTheme="minorHAnsi" w:cstheme="minorHAnsi"/>
        </w:rPr>
        <w:t>stanowiącego</w:t>
      </w:r>
      <w:r w:rsidR="001D0CC4" w:rsidRPr="001D0CC4">
        <w:rPr>
          <w:rFonts w:asciiTheme="minorHAnsi" w:hAnsiTheme="minorHAnsi" w:cstheme="minorHAnsi"/>
        </w:rPr>
        <w:t xml:space="preserve"> Załącznik nr 8 do </w:t>
      </w:r>
      <w:r w:rsidR="00C77628">
        <w:rPr>
          <w:rFonts w:asciiTheme="minorHAnsi" w:hAnsiTheme="minorHAnsi" w:cstheme="minorHAnsi"/>
        </w:rPr>
        <w:t>SIWZ</w:t>
      </w:r>
      <w:r w:rsidR="001D0CC4">
        <w:rPr>
          <w:rFonts w:asciiTheme="minorHAnsi" w:hAnsiTheme="minorHAnsi" w:cstheme="minorHAnsi"/>
        </w:rPr>
        <w:t xml:space="preserve"> – w takim wypadku Zamawiający przyzna punkty wyłącznie za funkcjonalności które zostały zaprezentowane przez wykonawcę.</w:t>
      </w:r>
    </w:p>
    <w:p w:rsidR="00BF7133" w:rsidRPr="000751A0" w:rsidRDefault="00BF7133" w:rsidP="005A2E99">
      <w:pPr>
        <w:pStyle w:val="ANormalny-numerowanie1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 xml:space="preserve">Weryfikacja funkcjonalności dodatkowych przeprowadzona zostanie z wykorzystaniem </w:t>
      </w:r>
      <w:r w:rsidR="005438A4" w:rsidRPr="000751A0">
        <w:rPr>
          <w:rFonts w:asciiTheme="minorHAnsi" w:hAnsiTheme="minorHAnsi" w:cstheme="minorHAnsi"/>
        </w:rPr>
        <w:t xml:space="preserve">dostarczonej </w:t>
      </w:r>
      <w:r w:rsidRPr="000751A0">
        <w:rPr>
          <w:rFonts w:asciiTheme="minorHAnsi" w:hAnsiTheme="minorHAnsi" w:cstheme="minorHAnsi"/>
        </w:rPr>
        <w:t xml:space="preserve">próbki </w:t>
      </w:r>
      <w:r w:rsidR="005438A4" w:rsidRPr="000751A0">
        <w:rPr>
          <w:rFonts w:asciiTheme="minorHAnsi" w:hAnsiTheme="minorHAnsi" w:cstheme="minorHAnsi"/>
        </w:rPr>
        <w:t>Systemu</w:t>
      </w:r>
      <w:r w:rsidRPr="000751A0">
        <w:rPr>
          <w:rFonts w:asciiTheme="minorHAnsi" w:hAnsiTheme="minorHAnsi" w:cstheme="minorHAnsi"/>
        </w:rPr>
        <w:t xml:space="preserve"> dołączon</w:t>
      </w:r>
      <w:r w:rsidR="005438A4" w:rsidRPr="000751A0">
        <w:rPr>
          <w:rFonts w:asciiTheme="minorHAnsi" w:hAnsiTheme="minorHAnsi" w:cstheme="minorHAnsi"/>
        </w:rPr>
        <w:t>ej</w:t>
      </w:r>
      <w:r w:rsidR="001D0CC4">
        <w:rPr>
          <w:rFonts w:asciiTheme="minorHAnsi" w:hAnsiTheme="minorHAnsi" w:cstheme="minorHAnsi"/>
        </w:rPr>
        <w:t xml:space="preserve"> do oferty w</w:t>
      </w:r>
      <w:r w:rsidRPr="000751A0">
        <w:rPr>
          <w:rFonts w:asciiTheme="minorHAnsi" w:hAnsiTheme="minorHAnsi" w:cstheme="minorHAnsi"/>
        </w:rPr>
        <w:t>ykonawcy.</w:t>
      </w:r>
    </w:p>
    <w:p w:rsidR="00C65E97" w:rsidRPr="000751A0" w:rsidRDefault="005438A4" w:rsidP="005A2E99">
      <w:pPr>
        <w:pStyle w:val="ANormalny-numerowanie1"/>
        <w:rPr>
          <w:rFonts w:asciiTheme="minorHAnsi" w:hAnsiTheme="minorHAnsi" w:cstheme="minorHAnsi"/>
        </w:rPr>
      </w:pPr>
      <w:r w:rsidRPr="000751A0">
        <w:rPr>
          <w:rFonts w:asciiTheme="minorHAnsi" w:hAnsiTheme="minorHAnsi" w:cstheme="minorHAnsi"/>
        </w:rPr>
        <w:t>Spełnienie przez próbkę System</w:t>
      </w:r>
      <w:r w:rsidR="00E66B2B" w:rsidRPr="000751A0">
        <w:rPr>
          <w:rFonts w:asciiTheme="minorHAnsi" w:hAnsiTheme="minorHAnsi" w:cstheme="minorHAnsi"/>
        </w:rPr>
        <w:t>u</w:t>
      </w:r>
      <w:r w:rsidRPr="000751A0">
        <w:rPr>
          <w:rFonts w:asciiTheme="minorHAnsi" w:hAnsiTheme="minorHAnsi" w:cstheme="minorHAnsi"/>
        </w:rPr>
        <w:t xml:space="preserve"> funkcjonalności dodatkowych będzie weryfikowane przez Komisję Zamawiającego na zasadzie "jest</w:t>
      </w:r>
      <w:r w:rsidR="00E66B2B" w:rsidRPr="000751A0">
        <w:rPr>
          <w:rFonts w:asciiTheme="minorHAnsi" w:hAnsiTheme="minorHAnsi" w:cstheme="minorHAnsi"/>
        </w:rPr>
        <w:t>/</w:t>
      </w:r>
      <w:r w:rsidRPr="000751A0">
        <w:rPr>
          <w:rFonts w:asciiTheme="minorHAnsi" w:hAnsiTheme="minorHAnsi" w:cstheme="minorHAnsi"/>
        </w:rPr>
        <w:t xml:space="preserve">brak" (TAK/NIE). </w:t>
      </w:r>
      <w:bookmarkStart w:id="0" w:name="_GoBack"/>
      <w:bookmarkEnd w:id="0"/>
    </w:p>
    <w:sectPr w:rsidR="00C65E97" w:rsidRPr="000751A0" w:rsidSect="00533B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8C566" w16cid:durableId="1DCAED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86" w:rsidRDefault="00B47A86" w:rsidP="001460A7">
      <w:r>
        <w:separator/>
      </w:r>
    </w:p>
  </w:endnote>
  <w:endnote w:type="continuationSeparator" w:id="0">
    <w:p w:rsidR="00B47A86" w:rsidRDefault="00B47A86" w:rsidP="001460A7">
      <w:r>
        <w:continuationSeparator/>
      </w:r>
    </w:p>
  </w:endnote>
  <w:endnote w:type="continuationNotice" w:id="1">
    <w:p w:rsidR="00B47A86" w:rsidRDefault="00B47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329594"/>
      <w:docPartObj>
        <w:docPartGallery w:val="Page Numbers (Bottom of Page)"/>
        <w:docPartUnique/>
      </w:docPartObj>
    </w:sdtPr>
    <w:sdtEndPr/>
    <w:sdtContent>
      <w:p w:rsidR="0091197F" w:rsidRDefault="00232013">
        <w:pPr>
          <w:pStyle w:val="Stopka"/>
          <w:jc w:val="right"/>
        </w:pPr>
        <w:r>
          <w:fldChar w:fldCharType="begin"/>
        </w:r>
        <w:r w:rsidR="0091197F">
          <w:instrText>PAGE   \* MERGEFORMAT</w:instrText>
        </w:r>
        <w:r>
          <w:fldChar w:fldCharType="separate"/>
        </w:r>
        <w:r w:rsidR="007B102B">
          <w:rPr>
            <w:noProof/>
          </w:rPr>
          <w:t>5</w:t>
        </w:r>
        <w:r>
          <w:fldChar w:fldCharType="end"/>
        </w:r>
      </w:p>
    </w:sdtContent>
  </w:sdt>
  <w:p w:rsidR="0091197F" w:rsidRDefault="00911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86" w:rsidRDefault="00B47A86" w:rsidP="001460A7">
      <w:r>
        <w:separator/>
      </w:r>
    </w:p>
  </w:footnote>
  <w:footnote w:type="continuationSeparator" w:id="0">
    <w:p w:rsidR="00B47A86" w:rsidRDefault="00B47A86" w:rsidP="001460A7">
      <w:r>
        <w:continuationSeparator/>
      </w:r>
    </w:p>
  </w:footnote>
  <w:footnote w:type="continuationNotice" w:id="1">
    <w:p w:rsidR="00B47A86" w:rsidRDefault="00B47A86"/>
  </w:footnote>
  <w:footnote w:id="2">
    <w:p w:rsidR="0091197F" w:rsidRDefault="009119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C80">
        <w:rPr>
          <w:rFonts w:asciiTheme="minorHAnsi" w:hAnsiTheme="minorHAnsi" w:cstheme="minorHAnsi"/>
        </w:rPr>
        <w:t>W czasie przygotowania się do prezentacji oraz w jej trakcie może wykonywać czynności na komputerze z próbką wyłącznie w sytuacji, gdy obraz z tego komputera jest wyświetlany za pomocą projektora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7F" w:rsidRDefault="0091197F">
    <w:pPr>
      <w:pStyle w:val="Nagwek"/>
    </w:pPr>
  </w:p>
  <w:p w:rsidR="0091197F" w:rsidRDefault="0091197F">
    <w:pPr>
      <w:pStyle w:val="Nagwek"/>
    </w:pPr>
  </w:p>
  <w:p w:rsidR="0091197F" w:rsidRDefault="00911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EF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A65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EA1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84B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E64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CC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AEB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C0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F6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1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2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3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4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17" w15:restartNumberingAfterBreak="0">
    <w:nsid w:val="00C543EE"/>
    <w:multiLevelType w:val="hybridMultilevel"/>
    <w:tmpl w:val="85A0E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lvlText w:val="%2."/>
      <w:lvlJc w:val="left"/>
      <w:pPr>
        <w:ind w:left="1080" w:hanging="360"/>
      </w:pPr>
    </w:lvl>
    <w:lvl w:ilvl="2" w:tplc="621431CA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7A4701"/>
    <w:multiLevelType w:val="hybridMultilevel"/>
    <w:tmpl w:val="CAB2C232"/>
    <w:lvl w:ilvl="0" w:tplc="79C2A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868F4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A11557"/>
    <w:multiLevelType w:val="hybridMultilevel"/>
    <w:tmpl w:val="CFC0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572AA"/>
    <w:multiLevelType w:val="hybridMultilevel"/>
    <w:tmpl w:val="58C4C824"/>
    <w:lvl w:ilvl="0" w:tplc="AD5062D2">
      <w:start w:val="1"/>
      <w:numFmt w:val="decimal"/>
      <w:pStyle w:val="ANumerowanie1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14D19"/>
    <w:multiLevelType w:val="multilevel"/>
    <w:tmpl w:val="07083DF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DA66FD"/>
    <w:multiLevelType w:val="hybridMultilevel"/>
    <w:tmpl w:val="C298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5FD5"/>
    <w:multiLevelType w:val="hybridMultilevel"/>
    <w:tmpl w:val="5316ED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lvlText w:val="%2."/>
      <w:lvlJc w:val="left"/>
      <w:pPr>
        <w:ind w:left="1080" w:hanging="360"/>
      </w:pPr>
    </w:lvl>
    <w:lvl w:ilvl="2" w:tplc="621431CA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0" w15:restartNumberingAfterBreak="0">
    <w:nsid w:val="7AD75154"/>
    <w:multiLevelType w:val="hybridMultilevel"/>
    <w:tmpl w:val="7118364C"/>
    <w:lvl w:ilvl="0" w:tplc="D7EC1670">
      <w:start w:val="1"/>
      <w:numFmt w:val="decimal"/>
      <w:pStyle w:val="ANormalny-numerowanie1"/>
      <w:lvlText w:val="%1.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pStyle w:val="ANormalny-numerowanie2"/>
      <w:lvlText w:val="%2."/>
      <w:lvlJc w:val="left"/>
      <w:pPr>
        <w:ind w:left="1080" w:hanging="360"/>
      </w:pPr>
    </w:lvl>
    <w:lvl w:ilvl="2" w:tplc="621431CA">
      <w:start w:val="1"/>
      <w:numFmt w:val="lowerRoman"/>
      <w:pStyle w:val="ANormalny-punktowanie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150F1"/>
    <w:multiLevelType w:val="hybridMultilevel"/>
    <w:tmpl w:val="F33AB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9"/>
  </w:num>
  <w:num w:numId="3">
    <w:abstractNumId w:val="9"/>
  </w:num>
  <w:num w:numId="4">
    <w:abstractNumId w:val="19"/>
  </w:num>
  <w:num w:numId="5">
    <w:abstractNumId w:val="24"/>
  </w:num>
  <w:num w:numId="6">
    <w:abstractNumId w:val="22"/>
  </w:num>
  <w:num w:numId="7">
    <w:abstractNumId w:val="18"/>
  </w:num>
  <w:num w:numId="8">
    <w:abstractNumId w:val="20"/>
  </w:num>
  <w:num w:numId="9">
    <w:abstractNumId w:val="25"/>
  </w:num>
  <w:num w:numId="10">
    <w:abstractNumId w:val="27"/>
  </w:num>
  <w:num w:numId="11">
    <w:abstractNumId w:val="21"/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5"/>
  </w:num>
  <w:num w:numId="17">
    <w:abstractNumId w:val="25"/>
  </w:num>
  <w:num w:numId="18">
    <w:abstractNumId w:val="30"/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3"/>
  </w:num>
  <w:num w:numId="33">
    <w:abstractNumId w:val="31"/>
  </w:num>
  <w:num w:numId="34">
    <w:abstractNumId w:val="17"/>
  </w:num>
  <w:num w:numId="3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0554"/>
    <w:rsid w:val="0000110C"/>
    <w:rsid w:val="000025E9"/>
    <w:rsid w:val="000107B0"/>
    <w:rsid w:val="00013492"/>
    <w:rsid w:val="00013A3C"/>
    <w:rsid w:val="0001580B"/>
    <w:rsid w:val="00015C7D"/>
    <w:rsid w:val="000170C1"/>
    <w:rsid w:val="00025AF9"/>
    <w:rsid w:val="00026C15"/>
    <w:rsid w:val="0004027C"/>
    <w:rsid w:val="00040891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1A0"/>
    <w:rsid w:val="00075F6A"/>
    <w:rsid w:val="000761D6"/>
    <w:rsid w:val="00076639"/>
    <w:rsid w:val="00076AC2"/>
    <w:rsid w:val="00084652"/>
    <w:rsid w:val="00085BBA"/>
    <w:rsid w:val="0009224D"/>
    <w:rsid w:val="00094EEE"/>
    <w:rsid w:val="00097366"/>
    <w:rsid w:val="000A1CEC"/>
    <w:rsid w:val="000A4C06"/>
    <w:rsid w:val="000B2EA5"/>
    <w:rsid w:val="000B3F2E"/>
    <w:rsid w:val="000B4787"/>
    <w:rsid w:val="000B492C"/>
    <w:rsid w:val="000B52A1"/>
    <w:rsid w:val="000B6816"/>
    <w:rsid w:val="000C2196"/>
    <w:rsid w:val="000C3D18"/>
    <w:rsid w:val="000C4856"/>
    <w:rsid w:val="000C70D9"/>
    <w:rsid w:val="000D0203"/>
    <w:rsid w:val="000D058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7C4"/>
    <w:rsid w:val="000F493D"/>
    <w:rsid w:val="000F4DF5"/>
    <w:rsid w:val="000F543F"/>
    <w:rsid w:val="000F671C"/>
    <w:rsid w:val="000F76C6"/>
    <w:rsid w:val="000F77CB"/>
    <w:rsid w:val="001005F3"/>
    <w:rsid w:val="001006B0"/>
    <w:rsid w:val="0010339F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5FCD"/>
    <w:rsid w:val="00126791"/>
    <w:rsid w:val="00127D72"/>
    <w:rsid w:val="00131D67"/>
    <w:rsid w:val="001342D5"/>
    <w:rsid w:val="00134509"/>
    <w:rsid w:val="0013522B"/>
    <w:rsid w:val="00136130"/>
    <w:rsid w:val="00141C1A"/>
    <w:rsid w:val="00141DD0"/>
    <w:rsid w:val="001438F0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772A4"/>
    <w:rsid w:val="00181D88"/>
    <w:rsid w:val="00191C1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9AE"/>
    <w:rsid w:val="001D0CC4"/>
    <w:rsid w:val="001D268F"/>
    <w:rsid w:val="001D4200"/>
    <w:rsid w:val="001D4A15"/>
    <w:rsid w:val="001D7591"/>
    <w:rsid w:val="001E031E"/>
    <w:rsid w:val="001E3D56"/>
    <w:rsid w:val="001E6866"/>
    <w:rsid w:val="001E6D33"/>
    <w:rsid w:val="001F1B03"/>
    <w:rsid w:val="001F1DAE"/>
    <w:rsid w:val="001F32CD"/>
    <w:rsid w:val="001F599C"/>
    <w:rsid w:val="001F683F"/>
    <w:rsid w:val="001F759E"/>
    <w:rsid w:val="001F77D4"/>
    <w:rsid w:val="00201463"/>
    <w:rsid w:val="00203DEC"/>
    <w:rsid w:val="00206982"/>
    <w:rsid w:val="00206D4D"/>
    <w:rsid w:val="00207D9F"/>
    <w:rsid w:val="0021164F"/>
    <w:rsid w:val="00212050"/>
    <w:rsid w:val="0021305D"/>
    <w:rsid w:val="002131DF"/>
    <w:rsid w:val="00213490"/>
    <w:rsid w:val="0021414D"/>
    <w:rsid w:val="00214414"/>
    <w:rsid w:val="002156EB"/>
    <w:rsid w:val="002210F9"/>
    <w:rsid w:val="002242C2"/>
    <w:rsid w:val="00224B52"/>
    <w:rsid w:val="00225138"/>
    <w:rsid w:val="00232013"/>
    <w:rsid w:val="002350DB"/>
    <w:rsid w:val="00240A9B"/>
    <w:rsid w:val="002428D4"/>
    <w:rsid w:val="002450A3"/>
    <w:rsid w:val="0024585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1A1"/>
    <w:rsid w:val="00274396"/>
    <w:rsid w:val="00277A51"/>
    <w:rsid w:val="00280130"/>
    <w:rsid w:val="00286778"/>
    <w:rsid w:val="00286DE6"/>
    <w:rsid w:val="00287964"/>
    <w:rsid w:val="002900B8"/>
    <w:rsid w:val="00294908"/>
    <w:rsid w:val="00296F5E"/>
    <w:rsid w:val="0029785F"/>
    <w:rsid w:val="002A0F17"/>
    <w:rsid w:val="002A196A"/>
    <w:rsid w:val="002A1DEC"/>
    <w:rsid w:val="002A30C9"/>
    <w:rsid w:val="002A3D9A"/>
    <w:rsid w:val="002A4729"/>
    <w:rsid w:val="002A6B3D"/>
    <w:rsid w:val="002A7EF8"/>
    <w:rsid w:val="002A7F30"/>
    <w:rsid w:val="002B4BE0"/>
    <w:rsid w:val="002B5B53"/>
    <w:rsid w:val="002B5F18"/>
    <w:rsid w:val="002B63BC"/>
    <w:rsid w:val="002B6FE9"/>
    <w:rsid w:val="002C211E"/>
    <w:rsid w:val="002C37DC"/>
    <w:rsid w:val="002C436F"/>
    <w:rsid w:val="002C59D4"/>
    <w:rsid w:val="002C5E6A"/>
    <w:rsid w:val="002C7AE4"/>
    <w:rsid w:val="002D0F26"/>
    <w:rsid w:val="002D441D"/>
    <w:rsid w:val="002E2EFF"/>
    <w:rsid w:val="002E4D45"/>
    <w:rsid w:val="002E6F5B"/>
    <w:rsid w:val="002E72EA"/>
    <w:rsid w:val="002E7C9A"/>
    <w:rsid w:val="002F299B"/>
    <w:rsid w:val="002F3C60"/>
    <w:rsid w:val="002F4D3C"/>
    <w:rsid w:val="002F7F40"/>
    <w:rsid w:val="00301CE6"/>
    <w:rsid w:val="00302F96"/>
    <w:rsid w:val="00303888"/>
    <w:rsid w:val="003046D7"/>
    <w:rsid w:val="0030592C"/>
    <w:rsid w:val="003059B6"/>
    <w:rsid w:val="003073F5"/>
    <w:rsid w:val="0030757C"/>
    <w:rsid w:val="003128B8"/>
    <w:rsid w:val="00312D8B"/>
    <w:rsid w:val="00313D00"/>
    <w:rsid w:val="0031521B"/>
    <w:rsid w:val="003263E0"/>
    <w:rsid w:val="003307DA"/>
    <w:rsid w:val="00334E03"/>
    <w:rsid w:val="00341117"/>
    <w:rsid w:val="00341756"/>
    <w:rsid w:val="0034313F"/>
    <w:rsid w:val="0034318A"/>
    <w:rsid w:val="00343D7E"/>
    <w:rsid w:val="0034478E"/>
    <w:rsid w:val="00346F71"/>
    <w:rsid w:val="00350BF8"/>
    <w:rsid w:val="003515B9"/>
    <w:rsid w:val="00352718"/>
    <w:rsid w:val="003576DA"/>
    <w:rsid w:val="00362602"/>
    <w:rsid w:val="00362FEC"/>
    <w:rsid w:val="00364EA0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395"/>
    <w:rsid w:val="00381497"/>
    <w:rsid w:val="00382ADF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A592A"/>
    <w:rsid w:val="003B07FD"/>
    <w:rsid w:val="003B3BF4"/>
    <w:rsid w:val="003C1178"/>
    <w:rsid w:val="003C2DD6"/>
    <w:rsid w:val="003C4F0C"/>
    <w:rsid w:val="003D095F"/>
    <w:rsid w:val="003D26A3"/>
    <w:rsid w:val="003E5A5B"/>
    <w:rsid w:val="003E7228"/>
    <w:rsid w:val="003E7477"/>
    <w:rsid w:val="003F0D17"/>
    <w:rsid w:val="003F14F0"/>
    <w:rsid w:val="003F47CC"/>
    <w:rsid w:val="003F4B7C"/>
    <w:rsid w:val="003F5A42"/>
    <w:rsid w:val="004016E1"/>
    <w:rsid w:val="0040293D"/>
    <w:rsid w:val="004103E9"/>
    <w:rsid w:val="00411E3F"/>
    <w:rsid w:val="00414752"/>
    <w:rsid w:val="00421DB5"/>
    <w:rsid w:val="004245F1"/>
    <w:rsid w:val="00424BA2"/>
    <w:rsid w:val="004276E8"/>
    <w:rsid w:val="00431C85"/>
    <w:rsid w:val="004358B3"/>
    <w:rsid w:val="00436F1B"/>
    <w:rsid w:val="004404C4"/>
    <w:rsid w:val="004410AB"/>
    <w:rsid w:val="00441AF7"/>
    <w:rsid w:val="00441E09"/>
    <w:rsid w:val="004436CD"/>
    <w:rsid w:val="00444EB1"/>
    <w:rsid w:val="00447757"/>
    <w:rsid w:val="0045397F"/>
    <w:rsid w:val="00454940"/>
    <w:rsid w:val="0045680D"/>
    <w:rsid w:val="004575A7"/>
    <w:rsid w:val="004605C3"/>
    <w:rsid w:val="00462535"/>
    <w:rsid w:val="00474ADA"/>
    <w:rsid w:val="00481CFA"/>
    <w:rsid w:val="0048372D"/>
    <w:rsid w:val="004908AA"/>
    <w:rsid w:val="00494CAC"/>
    <w:rsid w:val="00495786"/>
    <w:rsid w:val="00497988"/>
    <w:rsid w:val="004A05B2"/>
    <w:rsid w:val="004A28F4"/>
    <w:rsid w:val="004A30F2"/>
    <w:rsid w:val="004A4DDD"/>
    <w:rsid w:val="004B09A0"/>
    <w:rsid w:val="004B4E05"/>
    <w:rsid w:val="004B4FDF"/>
    <w:rsid w:val="004B73E8"/>
    <w:rsid w:val="004C1CB1"/>
    <w:rsid w:val="004C3614"/>
    <w:rsid w:val="004C3AC8"/>
    <w:rsid w:val="004C4111"/>
    <w:rsid w:val="004C42E8"/>
    <w:rsid w:val="004C590C"/>
    <w:rsid w:val="004D05AC"/>
    <w:rsid w:val="004D0DAE"/>
    <w:rsid w:val="004D18A1"/>
    <w:rsid w:val="004D479E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32BD"/>
    <w:rsid w:val="004F3818"/>
    <w:rsid w:val="004F65FD"/>
    <w:rsid w:val="004F69EF"/>
    <w:rsid w:val="005003FB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6231"/>
    <w:rsid w:val="00526C74"/>
    <w:rsid w:val="00526FEC"/>
    <w:rsid w:val="00527CEC"/>
    <w:rsid w:val="00533B2C"/>
    <w:rsid w:val="00541E50"/>
    <w:rsid w:val="00543163"/>
    <w:rsid w:val="005438A4"/>
    <w:rsid w:val="00553A57"/>
    <w:rsid w:val="00553BA0"/>
    <w:rsid w:val="00555092"/>
    <w:rsid w:val="00555E48"/>
    <w:rsid w:val="005572E3"/>
    <w:rsid w:val="00564548"/>
    <w:rsid w:val="0056610F"/>
    <w:rsid w:val="00566997"/>
    <w:rsid w:val="00566E6F"/>
    <w:rsid w:val="005732FC"/>
    <w:rsid w:val="00573753"/>
    <w:rsid w:val="00575B85"/>
    <w:rsid w:val="0057693B"/>
    <w:rsid w:val="00581618"/>
    <w:rsid w:val="005818C4"/>
    <w:rsid w:val="00581D25"/>
    <w:rsid w:val="00583A3D"/>
    <w:rsid w:val="00583DE2"/>
    <w:rsid w:val="00587F30"/>
    <w:rsid w:val="005942ED"/>
    <w:rsid w:val="0059480E"/>
    <w:rsid w:val="005952D5"/>
    <w:rsid w:val="00597A70"/>
    <w:rsid w:val="00597B91"/>
    <w:rsid w:val="005A013A"/>
    <w:rsid w:val="005A1223"/>
    <w:rsid w:val="005A17A3"/>
    <w:rsid w:val="005A2E99"/>
    <w:rsid w:val="005B199B"/>
    <w:rsid w:val="005B3264"/>
    <w:rsid w:val="005B4075"/>
    <w:rsid w:val="005B6589"/>
    <w:rsid w:val="005B6907"/>
    <w:rsid w:val="005B7C63"/>
    <w:rsid w:val="005C2857"/>
    <w:rsid w:val="005C3AC1"/>
    <w:rsid w:val="005C5E8B"/>
    <w:rsid w:val="005C645F"/>
    <w:rsid w:val="005C66F5"/>
    <w:rsid w:val="005C6EA6"/>
    <w:rsid w:val="005D0312"/>
    <w:rsid w:val="005D7D77"/>
    <w:rsid w:val="005E369C"/>
    <w:rsid w:val="005E41CF"/>
    <w:rsid w:val="005E5072"/>
    <w:rsid w:val="005E6665"/>
    <w:rsid w:val="005F1E35"/>
    <w:rsid w:val="005F38BE"/>
    <w:rsid w:val="005F3AD1"/>
    <w:rsid w:val="005F4FAD"/>
    <w:rsid w:val="005F5FF1"/>
    <w:rsid w:val="005F7770"/>
    <w:rsid w:val="00602660"/>
    <w:rsid w:val="006056D9"/>
    <w:rsid w:val="0060782D"/>
    <w:rsid w:val="00611701"/>
    <w:rsid w:val="006130FC"/>
    <w:rsid w:val="00613C71"/>
    <w:rsid w:val="0062121D"/>
    <w:rsid w:val="0062170F"/>
    <w:rsid w:val="00621BEB"/>
    <w:rsid w:val="00625401"/>
    <w:rsid w:val="00635B18"/>
    <w:rsid w:val="00643D4A"/>
    <w:rsid w:val="00644001"/>
    <w:rsid w:val="006449DC"/>
    <w:rsid w:val="006460E6"/>
    <w:rsid w:val="00646BDC"/>
    <w:rsid w:val="0065063D"/>
    <w:rsid w:val="00650FF0"/>
    <w:rsid w:val="00652BD3"/>
    <w:rsid w:val="00652C6F"/>
    <w:rsid w:val="0065484B"/>
    <w:rsid w:val="00657BBD"/>
    <w:rsid w:val="00657CBC"/>
    <w:rsid w:val="006605E8"/>
    <w:rsid w:val="00660D6A"/>
    <w:rsid w:val="00664557"/>
    <w:rsid w:val="0066622F"/>
    <w:rsid w:val="006723FF"/>
    <w:rsid w:val="00672556"/>
    <w:rsid w:val="0067468E"/>
    <w:rsid w:val="0067525D"/>
    <w:rsid w:val="00675EAC"/>
    <w:rsid w:val="006763BA"/>
    <w:rsid w:val="00676A8C"/>
    <w:rsid w:val="00676FA1"/>
    <w:rsid w:val="00677CEB"/>
    <w:rsid w:val="006811D6"/>
    <w:rsid w:val="006833C8"/>
    <w:rsid w:val="0068624B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A11E0"/>
    <w:rsid w:val="006A11E9"/>
    <w:rsid w:val="006A561E"/>
    <w:rsid w:val="006A744E"/>
    <w:rsid w:val="006A7CB7"/>
    <w:rsid w:val="006B5A93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40B"/>
    <w:rsid w:val="0072327B"/>
    <w:rsid w:val="00724FA0"/>
    <w:rsid w:val="007253D1"/>
    <w:rsid w:val="0072544B"/>
    <w:rsid w:val="00727201"/>
    <w:rsid w:val="00727F8A"/>
    <w:rsid w:val="0073022F"/>
    <w:rsid w:val="00730D5D"/>
    <w:rsid w:val="00731E3D"/>
    <w:rsid w:val="00732026"/>
    <w:rsid w:val="00732EBA"/>
    <w:rsid w:val="007335A7"/>
    <w:rsid w:val="00734495"/>
    <w:rsid w:val="007352AE"/>
    <w:rsid w:val="007400FA"/>
    <w:rsid w:val="00742D18"/>
    <w:rsid w:val="00745066"/>
    <w:rsid w:val="00747C95"/>
    <w:rsid w:val="00750654"/>
    <w:rsid w:val="0075078C"/>
    <w:rsid w:val="007549FD"/>
    <w:rsid w:val="007550B5"/>
    <w:rsid w:val="00755514"/>
    <w:rsid w:val="00756242"/>
    <w:rsid w:val="00760077"/>
    <w:rsid w:val="0076089F"/>
    <w:rsid w:val="00763727"/>
    <w:rsid w:val="0076566C"/>
    <w:rsid w:val="007730BD"/>
    <w:rsid w:val="007737C0"/>
    <w:rsid w:val="00773BCD"/>
    <w:rsid w:val="00773E2E"/>
    <w:rsid w:val="00776272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97DAA"/>
    <w:rsid w:val="007A0B25"/>
    <w:rsid w:val="007A13D2"/>
    <w:rsid w:val="007A18DB"/>
    <w:rsid w:val="007A1FB2"/>
    <w:rsid w:val="007A2B08"/>
    <w:rsid w:val="007A6345"/>
    <w:rsid w:val="007A756B"/>
    <w:rsid w:val="007A790D"/>
    <w:rsid w:val="007B01D8"/>
    <w:rsid w:val="007B0494"/>
    <w:rsid w:val="007B0B21"/>
    <w:rsid w:val="007B102B"/>
    <w:rsid w:val="007B2771"/>
    <w:rsid w:val="007B2DC6"/>
    <w:rsid w:val="007B5407"/>
    <w:rsid w:val="007B6C20"/>
    <w:rsid w:val="007B7B44"/>
    <w:rsid w:val="007B7DD1"/>
    <w:rsid w:val="007C721C"/>
    <w:rsid w:val="007D18ED"/>
    <w:rsid w:val="007E06D1"/>
    <w:rsid w:val="007E31B9"/>
    <w:rsid w:val="007E53A0"/>
    <w:rsid w:val="007F192C"/>
    <w:rsid w:val="007F2B24"/>
    <w:rsid w:val="007F32D5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0640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4EA1"/>
    <w:rsid w:val="00845082"/>
    <w:rsid w:val="00845EA0"/>
    <w:rsid w:val="0085073E"/>
    <w:rsid w:val="0085111A"/>
    <w:rsid w:val="00851AF8"/>
    <w:rsid w:val="00855597"/>
    <w:rsid w:val="008607EC"/>
    <w:rsid w:val="0086223F"/>
    <w:rsid w:val="008703D2"/>
    <w:rsid w:val="008745EE"/>
    <w:rsid w:val="00876649"/>
    <w:rsid w:val="008770D9"/>
    <w:rsid w:val="00877A91"/>
    <w:rsid w:val="00882CCD"/>
    <w:rsid w:val="00883257"/>
    <w:rsid w:val="00885CB2"/>
    <w:rsid w:val="008867A9"/>
    <w:rsid w:val="00887652"/>
    <w:rsid w:val="00887FB3"/>
    <w:rsid w:val="00890526"/>
    <w:rsid w:val="00890DA6"/>
    <w:rsid w:val="00891B57"/>
    <w:rsid w:val="008939CA"/>
    <w:rsid w:val="008942BA"/>
    <w:rsid w:val="008A36B1"/>
    <w:rsid w:val="008A4559"/>
    <w:rsid w:val="008A57AF"/>
    <w:rsid w:val="008A62BE"/>
    <w:rsid w:val="008A701E"/>
    <w:rsid w:val="008A71EB"/>
    <w:rsid w:val="008A7F5C"/>
    <w:rsid w:val="008A7FA8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F0829"/>
    <w:rsid w:val="008F29BD"/>
    <w:rsid w:val="008F52A5"/>
    <w:rsid w:val="008F6B15"/>
    <w:rsid w:val="008F6EF2"/>
    <w:rsid w:val="008F7902"/>
    <w:rsid w:val="00902774"/>
    <w:rsid w:val="00903394"/>
    <w:rsid w:val="00905CAF"/>
    <w:rsid w:val="0091197F"/>
    <w:rsid w:val="00913C10"/>
    <w:rsid w:val="009169ED"/>
    <w:rsid w:val="00916AE9"/>
    <w:rsid w:val="009209CD"/>
    <w:rsid w:val="00923802"/>
    <w:rsid w:val="009245AD"/>
    <w:rsid w:val="00925AA9"/>
    <w:rsid w:val="009260EB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2D21"/>
    <w:rsid w:val="00977751"/>
    <w:rsid w:val="009815B6"/>
    <w:rsid w:val="009828FA"/>
    <w:rsid w:val="0098796E"/>
    <w:rsid w:val="00990F04"/>
    <w:rsid w:val="00995B45"/>
    <w:rsid w:val="00996887"/>
    <w:rsid w:val="009A0A37"/>
    <w:rsid w:val="009A1156"/>
    <w:rsid w:val="009A3D0A"/>
    <w:rsid w:val="009A512F"/>
    <w:rsid w:val="009A5CA5"/>
    <w:rsid w:val="009A620C"/>
    <w:rsid w:val="009A6548"/>
    <w:rsid w:val="009A6A64"/>
    <w:rsid w:val="009B2B7B"/>
    <w:rsid w:val="009B2DF4"/>
    <w:rsid w:val="009B5FE0"/>
    <w:rsid w:val="009B6967"/>
    <w:rsid w:val="009C1989"/>
    <w:rsid w:val="009C1E69"/>
    <w:rsid w:val="009C2831"/>
    <w:rsid w:val="009C4087"/>
    <w:rsid w:val="009C6374"/>
    <w:rsid w:val="009C7340"/>
    <w:rsid w:val="009D1C51"/>
    <w:rsid w:val="009D21B4"/>
    <w:rsid w:val="009D2413"/>
    <w:rsid w:val="009D30CC"/>
    <w:rsid w:val="009D445F"/>
    <w:rsid w:val="009D58A5"/>
    <w:rsid w:val="009D7000"/>
    <w:rsid w:val="009E2AC6"/>
    <w:rsid w:val="009F2ADE"/>
    <w:rsid w:val="00A0160D"/>
    <w:rsid w:val="00A0662D"/>
    <w:rsid w:val="00A06F69"/>
    <w:rsid w:val="00A11216"/>
    <w:rsid w:val="00A113F6"/>
    <w:rsid w:val="00A12076"/>
    <w:rsid w:val="00A17839"/>
    <w:rsid w:val="00A2166B"/>
    <w:rsid w:val="00A2493F"/>
    <w:rsid w:val="00A26EFA"/>
    <w:rsid w:val="00A30854"/>
    <w:rsid w:val="00A30FB0"/>
    <w:rsid w:val="00A3216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0326"/>
    <w:rsid w:val="00A722EB"/>
    <w:rsid w:val="00A72BDC"/>
    <w:rsid w:val="00A747FD"/>
    <w:rsid w:val="00A74AD7"/>
    <w:rsid w:val="00A74AE8"/>
    <w:rsid w:val="00A7618A"/>
    <w:rsid w:val="00A765EF"/>
    <w:rsid w:val="00A8056C"/>
    <w:rsid w:val="00A8220F"/>
    <w:rsid w:val="00A84EC8"/>
    <w:rsid w:val="00A8622D"/>
    <w:rsid w:val="00A8744F"/>
    <w:rsid w:val="00A90111"/>
    <w:rsid w:val="00A901C7"/>
    <w:rsid w:val="00A9380E"/>
    <w:rsid w:val="00A93BFF"/>
    <w:rsid w:val="00A952A3"/>
    <w:rsid w:val="00AA1A74"/>
    <w:rsid w:val="00AA20CA"/>
    <w:rsid w:val="00AA2C9B"/>
    <w:rsid w:val="00AA311A"/>
    <w:rsid w:val="00AA4E03"/>
    <w:rsid w:val="00AB070E"/>
    <w:rsid w:val="00AB2561"/>
    <w:rsid w:val="00AB3024"/>
    <w:rsid w:val="00AB4AA4"/>
    <w:rsid w:val="00AB4B8A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AF514D"/>
    <w:rsid w:val="00B02C7A"/>
    <w:rsid w:val="00B0460B"/>
    <w:rsid w:val="00B0479B"/>
    <w:rsid w:val="00B07AA2"/>
    <w:rsid w:val="00B103A6"/>
    <w:rsid w:val="00B1113B"/>
    <w:rsid w:val="00B122EA"/>
    <w:rsid w:val="00B1304D"/>
    <w:rsid w:val="00B17414"/>
    <w:rsid w:val="00B1754C"/>
    <w:rsid w:val="00B245CF"/>
    <w:rsid w:val="00B24F4C"/>
    <w:rsid w:val="00B2604D"/>
    <w:rsid w:val="00B2666C"/>
    <w:rsid w:val="00B267CC"/>
    <w:rsid w:val="00B31BA0"/>
    <w:rsid w:val="00B31CA3"/>
    <w:rsid w:val="00B323AA"/>
    <w:rsid w:val="00B33C9D"/>
    <w:rsid w:val="00B3728C"/>
    <w:rsid w:val="00B375AF"/>
    <w:rsid w:val="00B42A10"/>
    <w:rsid w:val="00B43666"/>
    <w:rsid w:val="00B43CFD"/>
    <w:rsid w:val="00B4549C"/>
    <w:rsid w:val="00B47A86"/>
    <w:rsid w:val="00B51117"/>
    <w:rsid w:val="00B5487B"/>
    <w:rsid w:val="00B55A85"/>
    <w:rsid w:val="00B574BF"/>
    <w:rsid w:val="00B60FA9"/>
    <w:rsid w:val="00B6291D"/>
    <w:rsid w:val="00B63485"/>
    <w:rsid w:val="00B63F1F"/>
    <w:rsid w:val="00B657A2"/>
    <w:rsid w:val="00B661B4"/>
    <w:rsid w:val="00B72E76"/>
    <w:rsid w:val="00B772A3"/>
    <w:rsid w:val="00B809F6"/>
    <w:rsid w:val="00B817AE"/>
    <w:rsid w:val="00B82AB2"/>
    <w:rsid w:val="00B91132"/>
    <w:rsid w:val="00B94F5C"/>
    <w:rsid w:val="00B95602"/>
    <w:rsid w:val="00BA01FD"/>
    <w:rsid w:val="00BA0F87"/>
    <w:rsid w:val="00BA1100"/>
    <w:rsid w:val="00BA28E1"/>
    <w:rsid w:val="00BA5387"/>
    <w:rsid w:val="00BA74C1"/>
    <w:rsid w:val="00BB11D0"/>
    <w:rsid w:val="00BB2D93"/>
    <w:rsid w:val="00BB3C87"/>
    <w:rsid w:val="00BB6A16"/>
    <w:rsid w:val="00BB7433"/>
    <w:rsid w:val="00BC069C"/>
    <w:rsid w:val="00BC07C9"/>
    <w:rsid w:val="00BC3A70"/>
    <w:rsid w:val="00BC3F2C"/>
    <w:rsid w:val="00BD0BE3"/>
    <w:rsid w:val="00BD2D62"/>
    <w:rsid w:val="00BD6FA1"/>
    <w:rsid w:val="00BD7C5D"/>
    <w:rsid w:val="00BE01B8"/>
    <w:rsid w:val="00BE0C13"/>
    <w:rsid w:val="00BE4440"/>
    <w:rsid w:val="00BE595B"/>
    <w:rsid w:val="00BF23DA"/>
    <w:rsid w:val="00BF2852"/>
    <w:rsid w:val="00BF4FE6"/>
    <w:rsid w:val="00BF7133"/>
    <w:rsid w:val="00BF719A"/>
    <w:rsid w:val="00C0002B"/>
    <w:rsid w:val="00C02DC5"/>
    <w:rsid w:val="00C036D8"/>
    <w:rsid w:val="00C040B2"/>
    <w:rsid w:val="00C044FF"/>
    <w:rsid w:val="00C065E2"/>
    <w:rsid w:val="00C0768F"/>
    <w:rsid w:val="00C10E74"/>
    <w:rsid w:val="00C137DE"/>
    <w:rsid w:val="00C14048"/>
    <w:rsid w:val="00C15344"/>
    <w:rsid w:val="00C17052"/>
    <w:rsid w:val="00C2054D"/>
    <w:rsid w:val="00C248F3"/>
    <w:rsid w:val="00C2714A"/>
    <w:rsid w:val="00C33E14"/>
    <w:rsid w:val="00C34ADB"/>
    <w:rsid w:val="00C3638B"/>
    <w:rsid w:val="00C373F5"/>
    <w:rsid w:val="00C37DD2"/>
    <w:rsid w:val="00C46487"/>
    <w:rsid w:val="00C46904"/>
    <w:rsid w:val="00C478E5"/>
    <w:rsid w:val="00C47C49"/>
    <w:rsid w:val="00C47E26"/>
    <w:rsid w:val="00C47FF2"/>
    <w:rsid w:val="00C51C9A"/>
    <w:rsid w:val="00C5223A"/>
    <w:rsid w:val="00C55FD3"/>
    <w:rsid w:val="00C63054"/>
    <w:rsid w:val="00C6312F"/>
    <w:rsid w:val="00C65B35"/>
    <w:rsid w:val="00C65E97"/>
    <w:rsid w:val="00C667B6"/>
    <w:rsid w:val="00C70CB6"/>
    <w:rsid w:val="00C77628"/>
    <w:rsid w:val="00C815E1"/>
    <w:rsid w:val="00C829AC"/>
    <w:rsid w:val="00C8300F"/>
    <w:rsid w:val="00C85C14"/>
    <w:rsid w:val="00C865D3"/>
    <w:rsid w:val="00C91189"/>
    <w:rsid w:val="00C964DC"/>
    <w:rsid w:val="00C9656E"/>
    <w:rsid w:val="00CA05BB"/>
    <w:rsid w:val="00CA07AE"/>
    <w:rsid w:val="00CA1CCF"/>
    <w:rsid w:val="00CB4D2E"/>
    <w:rsid w:val="00CB54F5"/>
    <w:rsid w:val="00CB7AC2"/>
    <w:rsid w:val="00CC10BF"/>
    <w:rsid w:val="00CC508A"/>
    <w:rsid w:val="00CC5BF6"/>
    <w:rsid w:val="00CD05DE"/>
    <w:rsid w:val="00CD151E"/>
    <w:rsid w:val="00CD39C2"/>
    <w:rsid w:val="00CD47F8"/>
    <w:rsid w:val="00CE2516"/>
    <w:rsid w:val="00CE3831"/>
    <w:rsid w:val="00CE3A98"/>
    <w:rsid w:val="00CE4BF1"/>
    <w:rsid w:val="00CE4E7A"/>
    <w:rsid w:val="00CE57E0"/>
    <w:rsid w:val="00CE631D"/>
    <w:rsid w:val="00CE672B"/>
    <w:rsid w:val="00CF1AC1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3886"/>
    <w:rsid w:val="00D24214"/>
    <w:rsid w:val="00D25D08"/>
    <w:rsid w:val="00D3205D"/>
    <w:rsid w:val="00D32B0C"/>
    <w:rsid w:val="00D3401B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5C1C"/>
    <w:rsid w:val="00D66D09"/>
    <w:rsid w:val="00D71637"/>
    <w:rsid w:val="00D730A9"/>
    <w:rsid w:val="00D7408D"/>
    <w:rsid w:val="00D75D41"/>
    <w:rsid w:val="00D7727B"/>
    <w:rsid w:val="00D80BAB"/>
    <w:rsid w:val="00D81FE5"/>
    <w:rsid w:val="00D83751"/>
    <w:rsid w:val="00D83DF0"/>
    <w:rsid w:val="00D841A8"/>
    <w:rsid w:val="00D8500C"/>
    <w:rsid w:val="00D852E6"/>
    <w:rsid w:val="00D862A6"/>
    <w:rsid w:val="00DA04BF"/>
    <w:rsid w:val="00DA4792"/>
    <w:rsid w:val="00DB0E3F"/>
    <w:rsid w:val="00DB1474"/>
    <w:rsid w:val="00DB5A7F"/>
    <w:rsid w:val="00DB614A"/>
    <w:rsid w:val="00DC0572"/>
    <w:rsid w:val="00DC3551"/>
    <w:rsid w:val="00DC3750"/>
    <w:rsid w:val="00DD0A00"/>
    <w:rsid w:val="00DD4B77"/>
    <w:rsid w:val="00DD5D74"/>
    <w:rsid w:val="00DE58AA"/>
    <w:rsid w:val="00DE5A0D"/>
    <w:rsid w:val="00DE65BF"/>
    <w:rsid w:val="00DE6823"/>
    <w:rsid w:val="00DF15DD"/>
    <w:rsid w:val="00DF2799"/>
    <w:rsid w:val="00DF7817"/>
    <w:rsid w:val="00E01853"/>
    <w:rsid w:val="00E02671"/>
    <w:rsid w:val="00E03AAE"/>
    <w:rsid w:val="00E05300"/>
    <w:rsid w:val="00E0543B"/>
    <w:rsid w:val="00E07F91"/>
    <w:rsid w:val="00E11884"/>
    <w:rsid w:val="00E11C95"/>
    <w:rsid w:val="00E139E4"/>
    <w:rsid w:val="00E13A13"/>
    <w:rsid w:val="00E153D6"/>
    <w:rsid w:val="00E21C2D"/>
    <w:rsid w:val="00E27E2A"/>
    <w:rsid w:val="00E30CB2"/>
    <w:rsid w:val="00E32018"/>
    <w:rsid w:val="00E33D0A"/>
    <w:rsid w:val="00E365E2"/>
    <w:rsid w:val="00E37F88"/>
    <w:rsid w:val="00E400C1"/>
    <w:rsid w:val="00E478E7"/>
    <w:rsid w:val="00E47FEF"/>
    <w:rsid w:val="00E51743"/>
    <w:rsid w:val="00E5207B"/>
    <w:rsid w:val="00E523D2"/>
    <w:rsid w:val="00E54CF4"/>
    <w:rsid w:val="00E556EB"/>
    <w:rsid w:val="00E5652C"/>
    <w:rsid w:val="00E62F1B"/>
    <w:rsid w:val="00E66B2B"/>
    <w:rsid w:val="00E67342"/>
    <w:rsid w:val="00E715F6"/>
    <w:rsid w:val="00E7473C"/>
    <w:rsid w:val="00E74C5E"/>
    <w:rsid w:val="00E76CC7"/>
    <w:rsid w:val="00E80116"/>
    <w:rsid w:val="00E808B0"/>
    <w:rsid w:val="00E8280A"/>
    <w:rsid w:val="00E83149"/>
    <w:rsid w:val="00E83BBE"/>
    <w:rsid w:val="00E84529"/>
    <w:rsid w:val="00E85CFF"/>
    <w:rsid w:val="00E867DC"/>
    <w:rsid w:val="00E87812"/>
    <w:rsid w:val="00E87C1D"/>
    <w:rsid w:val="00E90050"/>
    <w:rsid w:val="00E901B0"/>
    <w:rsid w:val="00E9143A"/>
    <w:rsid w:val="00E92217"/>
    <w:rsid w:val="00EA1A3C"/>
    <w:rsid w:val="00EA5CDD"/>
    <w:rsid w:val="00EB13EA"/>
    <w:rsid w:val="00EB1E11"/>
    <w:rsid w:val="00EB2C80"/>
    <w:rsid w:val="00EB30DA"/>
    <w:rsid w:val="00EB5DF0"/>
    <w:rsid w:val="00EB6EDB"/>
    <w:rsid w:val="00EC0372"/>
    <w:rsid w:val="00EC39FA"/>
    <w:rsid w:val="00EC5FC7"/>
    <w:rsid w:val="00EC66F3"/>
    <w:rsid w:val="00ED039F"/>
    <w:rsid w:val="00ED41EA"/>
    <w:rsid w:val="00ED5C0B"/>
    <w:rsid w:val="00ED6AF5"/>
    <w:rsid w:val="00ED7865"/>
    <w:rsid w:val="00ED7F79"/>
    <w:rsid w:val="00EE0B8F"/>
    <w:rsid w:val="00EE217B"/>
    <w:rsid w:val="00EE21C5"/>
    <w:rsid w:val="00EE5505"/>
    <w:rsid w:val="00EE65B7"/>
    <w:rsid w:val="00EF0D3F"/>
    <w:rsid w:val="00EF3924"/>
    <w:rsid w:val="00EF3EBE"/>
    <w:rsid w:val="00F0599C"/>
    <w:rsid w:val="00F07C03"/>
    <w:rsid w:val="00F10CFD"/>
    <w:rsid w:val="00F11FA8"/>
    <w:rsid w:val="00F15BCB"/>
    <w:rsid w:val="00F16056"/>
    <w:rsid w:val="00F16963"/>
    <w:rsid w:val="00F21E41"/>
    <w:rsid w:val="00F23DC8"/>
    <w:rsid w:val="00F25059"/>
    <w:rsid w:val="00F26864"/>
    <w:rsid w:val="00F2776F"/>
    <w:rsid w:val="00F27BD7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5DB9"/>
    <w:rsid w:val="00F46ED3"/>
    <w:rsid w:val="00F47262"/>
    <w:rsid w:val="00F5075F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14D3"/>
    <w:rsid w:val="00F73918"/>
    <w:rsid w:val="00F73A88"/>
    <w:rsid w:val="00F74B6A"/>
    <w:rsid w:val="00F74FCD"/>
    <w:rsid w:val="00F75FE7"/>
    <w:rsid w:val="00F76848"/>
    <w:rsid w:val="00F807C1"/>
    <w:rsid w:val="00F8346D"/>
    <w:rsid w:val="00F86E92"/>
    <w:rsid w:val="00F920DE"/>
    <w:rsid w:val="00F9290F"/>
    <w:rsid w:val="00F9298C"/>
    <w:rsid w:val="00F9487A"/>
    <w:rsid w:val="00F95928"/>
    <w:rsid w:val="00F95976"/>
    <w:rsid w:val="00F96927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14BB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F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Cs w:val="20"/>
      <w:lang w:eastAsia="pl-PL"/>
    </w:rPr>
  </w:style>
  <w:style w:type="paragraph" w:styleId="Nagwek1">
    <w:name w:val="heading 1"/>
    <w:aliases w:val="KJU Nagłówek 1,N1,N 2"/>
    <w:basedOn w:val="Normalny"/>
    <w:next w:val="Normalny"/>
    <w:link w:val="Nagwek1Znak"/>
    <w:qFormat/>
    <w:rsid w:val="00A56A29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aliases w:val="N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,N1 Znak,N 2 Znak"/>
    <w:basedOn w:val="Domylnaczcionkaakapitu"/>
    <w:link w:val="Nagwek1"/>
    <w:rsid w:val="00A56A29"/>
    <w:rPr>
      <w:rFonts w:ascii="Times New Roman" w:eastAsiaTheme="majorEastAsia" w:hAnsi="Times New Roman" w:cstheme="majorBidi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cs="Times New Roman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460A7"/>
    <w:pPr>
      <w:ind w:left="720"/>
      <w:contextualSpacing/>
    </w:pPr>
  </w:style>
  <w:style w:type="character" w:customStyle="1" w:styleId="Nagwek3Znak">
    <w:name w:val="Nagłówek 3 Znak"/>
    <w:aliases w:val="N3 Znak"/>
    <w:basedOn w:val="Domylnaczcionkaakapitu"/>
    <w:link w:val="Nagwek3"/>
    <w:rsid w:val="00127D72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8E0CA5"/>
    <w:rPr>
      <w:rFonts w:ascii="Times New Roman" w:eastAsiaTheme="majorEastAsia" w:hAnsi="Times New Roman" w:cstheme="majorBidi"/>
      <w:b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DA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17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7"/>
      </w:numPr>
      <w:tabs>
        <w:tab w:val="clear" w:pos="181"/>
        <w:tab w:val="num" w:pos="305"/>
      </w:tabs>
      <w:ind w:left="305" w:hanging="305"/>
    </w:pPr>
    <w:rPr>
      <w:sz w:val="20"/>
    </w:rPr>
  </w:style>
  <w:style w:type="character" w:customStyle="1" w:styleId="Nagwek5Znak">
    <w:name w:val="Nagłówek 5 Znak"/>
    <w:basedOn w:val="Domylnaczcionkaakapitu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uiPriority w:val="99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3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37DE"/>
    <w:rPr>
      <w:rFonts w:ascii="Times New Roman" w:eastAsiaTheme="majorEastAsia" w:hAnsi="Times New Roman" w:cstheme="majorBidi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basedOn w:val="Domylnaczcionkaakapitu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4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BF7133"/>
    <w:pPr>
      <w:spacing w:before="120" w:after="120"/>
    </w:pPr>
  </w:style>
  <w:style w:type="paragraph" w:customStyle="1" w:styleId="APunktpoziom1">
    <w:name w:val="A.Punkt poziom1"/>
    <w:basedOn w:val="Akapitzlist"/>
    <w:qFormat/>
    <w:rsid w:val="00FA43C3"/>
    <w:pPr>
      <w:numPr>
        <w:numId w:val="5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213490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Cs w:val="24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2048D"/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6"/>
      </w:numPr>
      <w:autoSpaceDE/>
      <w:autoSpaceDN/>
      <w:adjustRightInd/>
      <w:spacing w:line="259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Theme="minorHAns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  <w:style w:type="paragraph" w:customStyle="1" w:styleId="S-wypunktowanie1">
    <w:name w:val="S - wypunktowanie 1"/>
    <w:basedOn w:val="S-standardowy"/>
    <w:link w:val="S-wypunktowanie1Znak"/>
    <w:rsid w:val="00BF7133"/>
    <w:pPr>
      <w:tabs>
        <w:tab w:val="left" w:pos="181"/>
      </w:tabs>
      <w:ind w:left="717" w:hanging="360"/>
    </w:pPr>
    <w:rPr>
      <w:rFonts w:ascii="Calibri Light" w:hAnsi="Calibri Light"/>
    </w:rPr>
  </w:style>
  <w:style w:type="character" w:customStyle="1" w:styleId="S-wypunktowanie1Znak">
    <w:name w:val="S - wypunktowanie 1 Znak"/>
    <w:link w:val="S-wypunktowanie1"/>
    <w:locked/>
    <w:rsid w:val="00BF7133"/>
    <w:rPr>
      <w:rFonts w:ascii="Calibri Light" w:eastAsia="Times New Roman" w:hAnsi="Calibri Light" w:cs="Times New Roman"/>
      <w:szCs w:val="24"/>
    </w:rPr>
  </w:style>
  <w:style w:type="paragraph" w:customStyle="1" w:styleId="ANumerowanie1">
    <w:name w:val="A.Numerowanie 1"/>
    <w:basedOn w:val="Akapitzlist"/>
    <w:rsid w:val="00F45DB9"/>
    <w:pPr>
      <w:numPr>
        <w:numId w:val="9"/>
      </w:numPr>
    </w:pPr>
  </w:style>
  <w:style w:type="paragraph" w:customStyle="1" w:styleId="ANormalny-numerowanie1">
    <w:name w:val="A.Normalny-numerowanie1"/>
    <w:basedOn w:val="ANormalny"/>
    <w:qFormat/>
    <w:rsid w:val="005A2E99"/>
    <w:pPr>
      <w:numPr>
        <w:numId w:val="18"/>
      </w:numPr>
    </w:pPr>
  </w:style>
  <w:style w:type="paragraph" w:customStyle="1" w:styleId="ANormalny-numerowanie2">
    <w:name w:val="A.Normalny-numerowanie2"/>
    <w:basedOn w:val="ANormalny-numerowanie1"/>
    <w:qFormat/>
    <w:rsid w:val="005A2E99"/>
    <w:pPr>
      <w:numPr>
        <w:ilvl w:val="1"/>
      </w:numPr>
      <w:ind w:left="709" w:hanging="283"/>
    </w:pPr>
  </w:style>
  <w:style w:type="paragraph" w:customStyle="1" w:styleId="ANormalny-punktowanie3">
    <w:name w:val="A.Normalny-punktowanie3"/>
    <w:basedOn w:val="ANormalny-numerowanie2"/>
    <w:qFormat/>
    <w:rsid w:val="005A2E99"/>
    <w:pPr>
      <w:numPr>
        <w:ilvl w:val="2"/>
      </w:numPr>
      <w:ind w:left="1134" w:hanging="14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7A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7A2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4A92-441B-46FB-8C26-1EDEBE5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2017-11-30T21:06:00Z</dcterms:created>
  <dcterms:modified xsi:type="dcterms:W3CDTF">2017-12-06T13:01:00Z</dcterms:modified>
</cp:coreProperties>
</file>